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3D860" w14:textId="77777777" w:rsidR="00552D6A" w:rsidRPr="00BF25D9" w:rsidRDefault="00552D6A" w:rsidP="00552D6A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B10BC5C" w14:textId="77777777" w:rsidR="00552D6A" w:rsidRPr="00BF25D9" w:rsidRDefault="00552D6A" w:rsidP="00552D6A">
      <w:pPr>
        <w:tabs>
          <w:tab w:val="left" w:pos="2127"/>
        </w:tabs>
        <w:ind w:left="2131" w:hanging="2131"/>
        <w:jc w:val="both"/>
        <w:rPr>
          <w:b/>
          <w:sz w:val="24"/>
        </w:rPr>
      </w:pPr>
      <w:r w:rsidRPr="00BF25D9">
        <w:rPr>
          <w:b/>
          <w:sz w:val="24"/>
        </w:rPr>
        <w:t>Source:</w:t>
      </w:r>
      <w:r w:rsidRPr="00BF25D9">
        <w:rPr>
          <w:b/>
          <w:sz w:val="24"/>
        </w:rPr>
        <w:tab/>
        <w:t>HEAD acoustics GmbH</w:t>
      </w:r>
    </w:p>
    <w:p w14:paraId="6C16D4F5" w14:textId="7F432737" w:rsidR="00552D6A" w:rsidRPr="00BF25D9" w:rsidRDefault="00552D6A" w:rsidP="00552D6A">
      <w:pPr>
        <w:tabs>
          <w:tab w:val="left" w:pos="2127"/>
        </w:tabs>
        <w:ind w:left="2131" w:hanging="2131"/>
        <w:jc w:val="both"/>
        <w:rPr>
          <w:b/>
          <w:sz w:val="24"/>
          <w:lang w:eastAsia="zh-CN"/>
        </w:rPr>
      </w:pPr>
      <w:r w:rsidRPr="00BF25D9">
        <w:rPr>
          <w:b/>
          <w:sz w:val="24"/>
        </w:rPr>
        <w:t>Title:</w:t>
      </w:r>
      <w:r w:rsidRPr="00BF25D9">
        <w:rPr>
          <w:b/>
          <w:sz w:val="24"/>
        </w:rPr>
        <w:tab/>
      </w:r>
      <w:r w:rsidR="0086278E" w:rsidRPr="00BF25D9">
        <w:rPr>
          <w:b/>
          <w:sz w:val="24"/>
        </w:rPr>
        <w:t>Test Signals and Performance Evaluation for FOA mode</w:t>
      </w:r>
    </w:p>
    <w:p w14:paraId="42F4BC68" w14:textId="77777777" w:rsidR="00552D6A" w:rsidRPr="00BF25D9" w:rsidRDefault="00552D6A" w:rsidP="00552D6A">
      <w:pPr>
        <w:pBdr>
          <w:bottom w:val="single" w:sz="12" w:space="1" w:color="auto"/>
        </w:pBdr>
        <w:tabs>
          <w:tab w:val="left" w:pos="2127"/>
        </w:tabs>
        <w:ind w:left="2131" w:hanging="2131"/>
        <w:jc w:val="both"/>
        <w:rPr>
          <w:b/>
          <w:sz w:val="24"/>
        </w:rPr>
      </w:pPr>
      <w:r w:rsidRPr="00BF25D9">
        <w:rPr>
          <w:b/>
          <w:sz w:val="24"/>
        </w:rPr>
        <w:t>Document for:</w:t>
      </w:r>
      <w:r w:rsidRPr="00BF25D9">
        <w:rPr>
          <w:b/>
          <w:sz w:val="24"/>
        </w:rPr>
        <w:tab/>
        <w:t>Discussion</w:t>
      </w:r>
    </w:p>
    <w:p w14:paraId="714440C3" w14:textId="4720AE0A" w:rsidR="00DA7FD6" w:rsidRPr="00BF25D9" w:rsidRDefault="00DA7FD6" w:rsidP="001C6466"/>
    <w:p w14:paraId="5C22A132" w14:textId="77777777" w:rsidR="00552D6A" w:rsidRPr="00BF25D9" w:rsidRDefault="00552D6A" w:rsidP="00017205">
      <w:pPr>
        <w:pStyle w:val="Heading1"/>
        <w:rPr>
          <w:lang w:val="en-US"/>
        </w:rPr>
      </w:pPr>
      <w:r w:rsidRPr="00BF25D9">
        <w:rPr>
          <w:lang w:val="en-US"/>
        </w:rPr>
        <w:t>Introduction</w:t>
      </w:r>
    </w:p>
    <w:p w14:paraId="4BC1929E" w14:textId="5E1EFFB2" w:rsidR="00552D6A" w:rsidRPr="00BF25D9" w:rsidRDefault="004E30BA" w:rsidP="001C6466">
      <w:r w:rsidRPr="00BF25D9">
        <w:t xml:space="preserve">For the performance evaluation of UEs supporting first-order </w:t>
      </w:r>
      <w:r w:rsidR="00E5254F" w:rsidRPr="00BF25D9">
        <w:t xml:space="preserve">Ambisonics </w:t>
      </w:r>
      <w:r w:rsidRPr="00BF25D9">
        <w:t xml:space="preserve">(FOA), an initial proposal was made in </w:t>
      </w:r>
      <w:sdt>
        <w:sdtPr>
          <w:id w:val="311532922"/>
          <w:citation/>
        </w:sdtPr>
        <w:sdtEndPr/>
        <w:sdtContent>
          <w:r w:rsidRPr="00BF25D9">
            <w:fldChar w:fldCharType="begin"/>
          </w:r>
          <w:r w:rsidRPr="00BF25D9">
            <w:instrText xml:space="preserve"> CITATION 3GPPS4220729 \l 1031 </w:instrText>
          </w:r>
          <w:r w:rsidRPr="00BF25D9">
            <w:fldChar w:fldCharType="separate"/>
          </w:r>
          <w:r w:rsidR="00532210" w:rsidRPr="00BF25D9">
            <w:t>[1]</w:t>
          </w:r>
          <w:r w:rsidRPr="00BF25D9">
            <w:fldChar w:fldCharType="end"/>
          </w:r>
        </w:sdtContent>
      </w:sdt>
      <w:r w:rsidR="001137A7" w:rsidRPr="00BF25D9">
        <w:t xml:space="preserve"> within the work item ATIAS</w:t>
      </w:r>
      <w:r w:rsidRPr="00BF25D9">
        <w:t xml:space="preserve">. Based on a </w:t>
      </w:r>
      <w:r w:rsidR="001137A7" w:rsidRPr="00BF25D9">
        <w:t xml:space="preserve">defined </w:t>
      </w:r>
      <w:r w:rsidRPr="00BF25D9">
        <w:t>multi-talker scenario</w:t>
      </w:r>
      <w:r w:rsidR="001137A7" w:rsidRPr="00BF25D9">
        <w:t xml:space="preserve"> and an AM-FM-modulated signal, t</w:t>
      </w:r>
      <w:r w:rsidRPr="00BF25D9">
        <w:t xml:space="preserve">he approach </w:t>
      </w:r>
      <w:proofErr w:type="gramStart"/>
      <w:r w:rsidRPr="00BF25D9">
        <w:t xml:space="preserve">basically </w:t>
      </w:r>
      <w:r w:rsidR="001137A7" w:rsidRPr="00BF25D9">
        <w:t>calculates</w:t>
      </w:r>
      <w:proofErr w:type="gramEnd"/>
      <w:r w:rsidRPr="00BF25D9">
        <w:t xml:space="preserve"> the </w:t>
      </w:r>
      <w:r w:rsidR="001137A7" w:rsidRPr="00BF25D9">
        <w:t xml:space="preserve">level of the corresponding spectral components of the four </w:t>
      </w:r>
      <w:r w:rsidR="00E5254F" w:rsidRPr="00BF25D9">
        <w:t>A</w:t>
      </w:r>
      <w:r w:rsidR="001137A7" w:rsidRPr="00BF25D9">
        <w:t xml:space="preserve">mbisonics channels (W, X, Y, Z). However, as already indicated in </w:t>
      </w:r>
      <w:sdt>
        <w:sdtPr>
          <w:id w:val="-609969293"/>
          <w:citation/>
        </w:sdtPr>
        <w:sdtEndPr/>
        <w:sdtContent>
          <w:r w:rsidR="001137A7" w:rsidRPr="00BF25D9">
            <w:fldChar w:fldCharType="begin"/>
          </w:r>
          <w:r w:rsidR="001137A7" w:rsidRPr="00BF25D9">
            <w:instrText xml:space="preserve"> CITATION 3GPPS4221412 \l 1031 </w:instrText>
          </w:r>
          <w:r w:rsidR="001137A7" w:rsidRPr="00BF25D9">
            <w:fldChar w:fldCharType="separate"/>
          </w:r>
          <w:r w:rsidR="00532210" w:rsidRPr="00BF25D9">
            <w:t>[2]</w:t>
          </w:r>
          <w:r w:rsidR="001137A7" w:rsidRPr="00BF25D9">
            <w:fldChar w:fldCharType="end"/>
          </w:r>
        </w:sdtContent>
      </w:sdt>
      <w:r w:rsidR="001137A7" w:rsidRPr="00BF25D9">
        <w:t xml:space="preserve">, </w:t>
      </w:r>
      <w:proofErr w:type="gramStart"/>
      <w:r w:rsidR="001137A7" w:rsidRPr="00BF25D9">
        <w:t>several</w:t>
      </w:r>
      <w:proofErr w:type="gramEnd"/>
      <w:r w:rsidR="001137A7" w:rsidRPr="00BF25D9">
        <w:t xml:space="preserve"> details of this test method are still undefined.</w:t>
      </w:r>
    </w:p>
    <w:p w14:paraId="06FB468F" w14:textId="52052836" w:rsidR="001137A7" w:rsidRPr="00BF25D9" w:rsidRDefault="001137A7" w:rsidP="001C6466">
      <w:proofErr w:type="gramStart"/>
      <w:r w:rsidRPr="00BF25D9">
        <w:t>In order to</w:t>
      </w:r>
      <w:proofErr w:type="gramEnd"/>
      <w:r w:rsidRPr="00BF25D9">
        <w:t xml:space="preserve"> progress on a well-defined test method for FOA-transmitted signals, the source investigated test signal, setup and analysis more in detail. A preliminary summary of the current findings is provided in the present document.</w:t>
      </w:r>
    </w:p>
    <w:p w14:paraId="2A15AD66" w14:textId="2448D0F3" w:rsidR="00552D6A" w:rsidRPr="00BF25D9" w:rsidRDefault="00552D6A" w:rsidP="00552D6A">
      <w:pPr>
        <w:pStyle w:val="Heading1"/>
        <w:rPr>
          <w:lang w:val="en-US"/>
        </w:rPr>
      </w:pPr>
      <w:r w:rsidRPr="00BF25D9">
        <w:rPr>
          <w:lang w:val="en-US"/>
        </w:rPr>
        <w:t xml:space="preserve">Test </w:t>
      </w:r>
      <w:r w:rsidR="00017205" w:rsidRPr="00BF25D9">
        <w:rPr>
          <w:lang w:val="en-US"/>
        </w:rPr>
        <w:t>Signal</w:t>
      </w:r>
    </w:p>
    <w:p w14:paraId="1884B3D3" w14:textId="3E316AE0" w:rsidR="00017205" w:rsidRPr="00BF25D9" w:rsidRDefault="00017205" w:rsidP="00D07FEF">
      <w:pPr>
        <w:pStyle w:val="Heading2"/>
        <w:rPr>
          <w:lang w:val="en-US"/>
        </w:rPr>
      </w:pPr>
      <w:r w:rsidRPr="00BF25D9">
        <w:rPr>
          <w:lang w:val="en-US"/>
        </w:rPr>
        <w:t>AM-FM-Modulated</w:t>
      </w:r>
      <w:r w:rsidR="00D07FEF" w:rsidRPr="00BF25D9">
        <w:rPr>
          <w:lang w:val="en-US"/>
        </w:rPr>
        <w:t xml:space="preserve"> Signal</w:t>
      </w:r>
    </w:p>
    <w:p w14:paraId="4B905434" w14:textId="73987A26" w:rsidR="00D07FEF" w:rsidRPr="00BF25D9" w:rsidRDefault="00D07FEF" w:rsidP="00D07FEF">
      <w:r w:rsidRPr="00BF25D9">
        <w:t>Clause 7.2.4 of Recommendation ITU-T P.501 </w:t>
      </w:r>
      <w:sdt>
        <w:sdtPr>
          <w:id w:val="627521490"/>
          <w:citation/>
        </w:sdtPr>
        <w:sdtEndPr/>
        <w:sdtContent>
          <w:r w:rsidRPr="00BF25D9">
            <w:fldChar w:fldCharType="begin"/>
          </w:r>
          <w:r w:rsidRPr="00BF25D9">
            <w:instrText xml:space="preserve"> CITATION ITUT_P501_2022_06 \l 1031 </w:instrText>
          </w:r>
          <w:r w:rsidRPr="00BF25D9">
            <w:fldChar w:fldCharType="separate"/>
          </w:r>
          <w:r w:rsidR="00532210" w:rsidRPr="00BF25D9">
            <w:t>[3]</w:t>
          </w:r>
          <w:r w:rsidRPr="00BF25D9">
            <w:fldChar w:fldCharType="end"/>
          </w:r>
        </w:sdtContent>
      </w:sdt>
      <w:r w:rsidRPr="00BF25D9">
        <w:t xml:space="preserve"> specifies the generation of amplitude-/frequency-modulated test signals, which consists of orthogonal frequency components from two talkers. This signal structure allows to </w:t>
      </w:r>
      <w:r w:rsidR="00643695" w:rsidRPr="00BF25D9">
        <w:t>analyze</w:t>
      </w:r>
      <w:r w:rsidRPr="00BF25D9">
        <w:t xml:space="preserve"> also the captured, </w:t>
      </w:r>
      <w:proofErr w:type="gramStart"/>
      <w:r w:rsidRPr="00BF25D9">
        <w:t>processed</w:t>
      </w:r>
      <w:proofErr w:type="gramEnd"/>
      <w:r w:rsidRPr="00BF25D9">
        <w:t xml:space="preserve"> and transmitted superposition of both talkers even in mono signals. The two signals are generated as follows:</w:t>
      </w:r>
    </w:p>
    <w:p w14:paraId="42DB4AA1" w14:textId="77777777" w:rsidR="00D07FEF" w:rsidRPr="00BF25D9" w:rsidRDefault="00E96E18" w:rsidP="00D07FEF">
      <w:pPr>
        <w:pStyle w:val="EQ"/>
        <w:keepNext/>
        <w:jc w:val="center"/>
        <w:rPr>
          <w:noProof w:val="0"/>
        </w:rPr>
      </w:pPr>
      <m:oMath>
        <m:sSubSup>
          <m:sSubSupPr>
            <m:ctrlPr>
              <w:rPr>
                <w:rFonts w:ascii="Cambria Math" w:hAnsi="Cambria Math"/>
                <w:i/>
                <w:noProof w:val="0"/>
                <w:sz w:val="22"/>
              </w:rPr>
            </m:ctrlPr>
          </m:sSubSupPr>
          <m:e>
            <m:r>
              <w:rPr>
                <w:rFonts w:ascii="Cambria Math" w:hAnsi="Cambria Math"/>
                <w:noProof w:val="0"/>
                <w:sz w:val="22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 w:val="0"/>
                <w:sz w:val="22"/>
              </w:rPr>
              <m:t>fm</m:t>
            </m:r>
          </m:sub>
          <m:sup>
            <m:r>
              <w:rPr>
                <w:rFonts w:ascii="Cambria Math" w:hAnsi="Cambria Math"/>
                <w:noProof w:val="0"/>
                <w:sz w:val="22"/>
              </w:rPr>
              <m:t>(1,2)</m:t>
            </m:r>
          </m:sup>
        </m:sSubSup>
        <m:d>
          <m:dPr>
            <m:ctrlPr>
              <w:rPr>
                <w:rFonts w:ascii="Cambria Math" w:hAnsi="Cambria Math"/>
                <w:i/>
                <w:noProof w:val="0"/>
                <w:sz w:val="22"/>
              </w:rPr>
            </m:ctrlPr>
          </m:dPr>
          <m:e>
            <m:r>
              <w:rPr>
                <w:rFonts w:ascii="Cambria Math" w:hAnsi="Cambria Math"/>
                <w:noProof w:val="0"/>
                <w:sz w:val="22"/>
              </w:rPr>
              <m:t>t</m:t>
            </m:r>
          </m:e>
        </m:d>
        <m:r>
          <w:rPr>
            <w:rFonts w:ascii="Cambria Math" w:hAnsi="Cambria Math"/>
            <w:noProof w:val="0"/>
            <w:sz w:val="22"/>
          </w:rPr>
          <m:t xml:space="preserve">=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noProof w:val="0"/>
                <w:sz w:val="22"/>
              </w:rPr>
            </m:ctrlPr>
          </m:naryPr>
          <m:sub>
            <m:r>
              <w:rPr>
                <w:rFonts w:ascii="Cambria Math" w:hAnsi="Cambria Math"/>
                <w:noProof w:val="0"/>
                <w:sz w:val="22"/>
              </w:rPr>
              <m:t>n</m:t>
            </m:r>
          </m:sub>
          <m:sup/>
          <m:e>
            <m:sSup>
              <m:sSupPr>
                <m:ctrlPr>
                  <w:rPr>
                    <w:rFonts w:ascii="Cambria Math" w:hAnsi="Cambria Math"/>
                    <w:i/>
                    <w:noProof w:val="0"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noProof w:val="0"/>
                    <w:sz w:val="22"/>
                  </w:rPr>
                  <m:t>A</m:t>
                </m:r>
              </m:e>
              <m:sup>
                <m:r>
                  <w:rPr>
                    <w:rFonts w:ascii="Cambria Math" w:hAnsi="Cambria Math"/>
                    <w:noProof w:val="0"/>
                    <w:sz w:val="22"/>
                  </w:rPr>
                  <m:t>(1,2)</m:t>
                </m:r>
              </m:sup>
            </m:sSup>
            <m:r>
              <w:rPr>
                <w:rFonts w:ascii="Cambria Math" w:hAnsi="Cambria Math"/>
                <w:noProof w:val="0"/>
                <w:sz w:val="22"/>
              </w:rPr>
              <m:t>(n)</m:t>
            </m:r>
          </m:e>
        </m:nary>
        <m:r>
          <w:rPr>
            <w:rFonts w:ascii="Cambria Math" w:hAnsi="Cambria Math"/>
            <w:noProof w:val="0"/>
            <w:sz w:val="22"/>
          </w:rPr>
          <m:t>⋅</m:t>
        </m:r>
        <m:func>
          <m:funcPr>
            <m:ctrlPr>
              <w:rPr>
                <w:rFonts w:ascii="Cambria Math" w:hAnsi="Cambria Math"/>
                <w:i/>
                <w:noProof w:val="0"/>
                <w:sz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 w:val="0"/>
                <w:sz w:val="22"/>
              </w:rPr>
              <m:t>cos[</m:t>
            </m:r>
            <m:r>
              <w:rPr>
                <w:rFonts w:ascii="Cambria Math" w:hAnsi="Cambria Math"/>
                <w:noProof w:val="0"/>
                <w:sz w:val="22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noProof w:val="0"/>
                <w:sz w:val="22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  <w:noProof w:val="0"/>
                    <w:sz w:val="22"/>
                  </w:rPr>
                </m:ctrlPr>
              </m:sSubSupPr>
              <m:e>
                <m:r>
                  <w:rPr>
                    <w:rFonts w:ascii="Cambria Math" w:hAnsi="Cambria Math"/>
                    <w:noProof w:val="0"/>
                    <w:sz w:val="22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 w:val="0"/>
                    <w:sz w:val="22"/>
                  </w:rPr>
                  <m:t>0</m:t>
                </m:r>
              </m:sub>
              <m:sup>
                <m:r>
                  <w:rPr>
                    <w:rFonts w:ascii="Cambria Math" w:hAnsi="Cambria Math"/>
                    <w:noProof w:val="0"/>
                    <w:sz w:val="22"/>
                  </w:rPr>
                  <m:t>(1,2)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noProof w:val="0"/>
                    <w:sz w:val="22"/>
                  </w:rPr>
                </m:ctrlPr>
              </m:dPr>
              <m:e>
                <m:r>
                  <w:rPr>
                    <w:rFonts w:ascii="Cambria Math" w:hAnsi="Cambria Math"/>
                    <w:noProof w:val="0"/>
                    <w:sz w:val="22"/>
                  </w:rPr>
                  <m:t>n</m:t>
                </m:r>
              </m:e>
            </m:d>
            <m:r>
              <w:rPr>
                <w:rFonts w:ascii="Cambria Math" w:hAnsi="Cambria Math"/>
                <w:noProof w:val="0"/>
                <w:sz w:val="22"/>
              </w:rPr>
              <m:t>⋅t+</m:t>
            </m:r>
            <m:sSubSup>
              <m:sSubSupPr>
                <m:ctrlPr>
                  <w:rPr>
                    <w:rFonts w:ascii="Cambria Math" w:hAnsi="Cambria Math"/>
                    <w:i/>
                    <w:noProof w:val="0"/>
                    <w:sz w:val="22"/>
                  </w:rPr>
                </m:ctrlPr>
              </m:sSubSupPr>
              <m:e>
                <m:r>
                  <w:rPr>
                    <w:rFonts w:ascii="Cambria Math" w:hAnsi="Cambria Math"/>
                    <w:noProof w:val="0"/>
                    <w:sz w:val="22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  <w:sz w:val="22"/>
                  </w:rPr>
                  <m:t>fm</m:t>
                </m:r>
              </m:sub>
              <m:sup>
                <m:r>
                  <w:rPr>
                    <w:rFonts w:ascii="Cambria Math" w:hAnsi="Cambria Math"/>
                    <w:noProof w:val="0"/>
                    <w:sz w:val="22"/>
                  </w:rPr>
                  <m:t>(1,2)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noProof w:val="0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noProof w:val="0"/>
                    <w:sz w:val="22"/>
                    <w:szCs w:val="22"/>
                  </w:rPr>
                  <m:t>n</m:t>
                </m:r>
              </m:e>
            </m:d>
            <m:r>
              <w:rPr>
                <w:rFonts w:ascii="Cambria Math" w:hAnsi="Cambria Math"/>
                <w:noProof w:val="0"/>
                <w:sz w:val="22"/>
              </w:rPr>
              <m:t>⋅</m:t>
            </m:r>
            <m:func>
              <m:funcPr>
                <m:ctrlPr>
                  <w:rPr>
                    <w:rFonts w:ascii="Cambria Math" w:hAnsi="Cambria Math"/>
                    <w:i/>
                    <w:noProof w:val="0"/>
                    <w:sz w:val="2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  <w:sz w:val="22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noProof w:val="0"/>
                        <w:sz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 w:val="0"/>
                        <w:sz w:val="22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  <w:sz w:val="22"/>
                      </w:rPr>
                      <m:t>π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noProof w:val="0"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noProof w:val="0"/>
                            <w:sz w:val="22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  <w:sz w:val="22"/>
                          </w:rPr>
                          <m:t>fm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noProof w:val="0"/>
                            <w:sz w:val="22"/>
                          </w:rPr>
                          <m:t>(1,2)</m:t>
                        </m:r>
                      </m:sup>
                    </m:sSubSup>
                    <m:r>
                      <w:rPr>
                        <w:rFonts w:ascii="Cambria Math" w:hAnsi="Cambria Math"/>
                        <w:noProof w:val="0"/>
                        <w:sz w:val="22"/>
                      </w:rPr>
                      <m:t>⋅t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noProof w:val="0"/>
                <w:sz w:val="22"/>
              </w:rPr>
              <m:t>]</m:t>
            </m:r>
          </m:fName>
          <m:e/>
        </m:func>
        <m:r>
          <w:rPr>
            <w:rFonts w:ascii="Cambria Math" w:hAnsi="Cambria Math"/>
            <w:noProof w:val="0"/>
            <w:sz w:val="22"/>
          </w:rPr>
          <m:t xml:space="preserve">  </m:t>
        </m:r>
      </m:oMath>
      <w:r w:rsidR="00D07FEF" w:rsidRPr="00BF25D9">
        <w:rPr>
          <w:noProof w:val="0"/>
        </w:rPr>
        <w:t>n = 1,</w:t>
      </w:r>
      <w:proofErr w:type="gramStart"/>
      <w:r w:rsidR="00D07FEF" w:rsidRPr="00BF25D9">
        <w:rPr>
          <w:noProof w:val="0"/>
        </w:rPr>
        <w:t>2,...</w:t>
      </w:r>
      <w:proofErr w:type="gramEnd"/>
    </w:p>
    <w:p w14:paraId="71CADCA0" w14:textId="77777777" w:rsidR="00D07FEF" w:rsidRPr="00BF25D9" w:rsidRDefault="00D07FEF" w:rsidP="00D07FEF">
      <w:pPr>
        <w:keepNext/>
        <w:keepLines/>
        <w:jc w:val="center"/>
        <w:rPr>
          <w:rFonts w:eastAsiaTheme="minorEastAsia"/>
          <w:sz w:val="22"/>
          <w:szCs w:val="22"/>
        </w:rPr>
      </w:pPr>
      <w:r w:rsidRPr="00BF25D9">
        <w:rPr>
          <w:sz w:val="22"/>
          <w:szCs w:val="22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fm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(1,2)</m:t>
            </m:r>
          </m:sup>
        </m:sSubSup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</m:d>
        <m:r>
          <w:rPr>
            <w:rFonts w:ascii="Cambria Math" w:hAnsi="Cambria Math"/>
            <w:sz w:val="22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∆f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(1,2)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fm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(1,2)</m:t>
                </m:r>
              </m:sup>
            </m:sSubSup>
          </m:den>
        </m:f>
      </m:oMath>
    </w:p>
    <w:p w14:paraId="0E7ED3AC" w14:textId="77777777" w:rsidR="00D07FEF" w:rsidRPr="00BF25D9" w:rsidRDefault="00E96E18" w:rsidP="00D07FEF">
      <w:pPr>
        <w:keepNext/>
        <w:keepLines/>
        <w:rPr>
          <w:sz w:val="22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am</m:t>
              </m:r>
            </m:sub>
            <m:sup>
              <m:r>
                <w:rPr>
                  <w:rFonts w:ascii="Cambria Math" w:hAnsi="Cambria Math"/>
                  <w:sz w:val="22"/>
                </w:rPr>
                <m:t>(1,2)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r>
                <w:rPr>
                  <w:rFonts w:ascii="Cambria Math" w:hAnsi="Cambria Math"/>
                  <w:sz w:val="22"/>
                </w:rPr>
                <m:t>t</m:t>
              </m:r>
            </m:e>
          </m:d>
          <m:r>
            <w:rPr>
              <w:rFonts w:ascii="Cambria Math" w:hAnsi="Cambria Math"/>
              <w:sz w:val="22"/>
            </w:rPr>
            <m:t>=[1+</m:t>
          </m:r>
          <m:sSubSup>
            <m:sSubSupPr>
              <m:ctrlPr>
                <w:rPr>
                  <w:rFonts w:ascii="Cambria Math" w:hAnsi="Cambria Math"/>
                  <w:i/>
                  <w:sz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</w:rPr>
                <m:t>μ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am</m:t>
              </m:r>
            </m:sub>
            <m:sup>
              <m:r>
                <w:rPr>
                  <w:rFonts w:ascii="Cambria Math" w:hAnsi="Cambria Math"/>
                  <w:sz w:val="22"/>
                </w:rPr>
                <m:t>(1,2)</m:t>
              </m:r>
            </m:sup>
          </m:sSubSup>
          <m:r>
            <w:rPr>
              <w:rFonts w:ascii="Cambria Math" w:hAnsi="Cambria Math"/>
              <w:sz w:val="22"/>
            </w:rPr>
            <m:t>⋅</m:t>
          </m:r>
          <m:func>
            <m:funcPr>
              <m:ctrlPr>
                <w:rPr>
                  <w:rFonts w:ascii="Cambria Math" w:hAnsi="Cambria Math"/>
                  <w:sz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cos</m:t>
              </m:r>
              <m:ctrlPr>
                <w:rPr>
                  <w:rFonts w:ascii="Cambria Math" w:hAnsi="Cambria Math"/>
                  <w:i/>
                  <w:sz w:val="22"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</w:rPr>
                    <m:t>2π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am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(1,2)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</w:rPr>
                    <m:t>⋅t</m:t>
                  </m:r>
                </m:e>
              </m:d>
            </m:e>
          </m:func>
          <m:r>
            <w:rPr>
              <w:rFonts w:ascii="Cambria Math" w:hAnsi="Cambria Math"/>
              <w:sz w:val="22"/>
            </w:rPr>
            <m:t>]</m:t>
          </m:r>
        </m:oMath>
      </m:oMathPara>
    </w:p>
    <w:p w14:paraId="101B760C" w14:textId="644C5E77" w:rsidR="00D07FEF" w:rsidRPr="00BF25D9" w:rsidRDefault="00D07FEF" w:rsidP="00D07FEF">
      <w:r w:rsidRPr="00BF25D9">
        <w:t>In ITU-T P.501, the following parameters are defined in a frequency-independent manner:</w:t>
      </w:r>
    </w:p>
    <w:p w14:paraId="292D0FC9" w14:textId="12CB4E41" w:rsidR="00D07FEF" w:rsidRPr="00BF25D9" w:rsidRDefault="00E96E18" w:rsidP="00D07FEF">
      <m:oMathPara>
        <m:oMath>
          <m:sSubSup>
            <m:sSubSupPr>
              <m:ctrlPr>
                <w:rPr>
                  <w:rFonts w:ascii="Cambria Math" w:hAnsi="Cambria Math"/>
                  <w:i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Cs w:val="22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fm</m:t>
              </m:r>
            </m:sub>
            <m:sup>
              <m:r>
                <w:rPr>
                  <w:rFonts w:ascii="Cambria Math" w:hAnsi="Cambria Math"/>
                  <w:szCs w:val="22"/>
                </w:rPr>
                <m:t>(1,2)</m:t>
              </m:r>
            </m:sup>
          </m:sSubSup>
          <m:r>
            <w:rPr>
              <w:rFonts w:ascii="Cambria Math" w:hAnsi="Cambria Math"/>
            </w:rPr>
            <m:t xml:space="preserve">=1 </m:t>
          </m:r>
          <m:r>
            <m:rPr>
              <m:nor/>
            </m:rPr>
            <w:rPr>
              <w:rFonts w:ascii="Cambria Math" w:hAnsi="Cambria Math"/>
            </w:rPr>
            <m:t>Hz</m:t>
          </m:r>
        </m:oMath>
      </m:oMathPara>
    </w:p>
    <w:p w14:paraId="1A4BBEB5" w14:textId="3980AD41" w:rsidR="00D07FEF" w:rsidRPr="00BF25D9" w:rsidRDefault="00E96E18" w:rsidP="00D07FEF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am</m:t>
              </m:r>
            </m:sub>
            <m:sup>
              <m:r>
                <w:rPr>
                  <w:rFonts w:ascii="Cambria Math" w:hAnsi="Cambria Math"/>
                </w:rPr>
                <m:t>(1,2)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 </m:t>
          </m:r>
        </m:oMath>
      </m:oMathPara>
    </w:p>
    <w:p w14:paraId="12430E68" w14:textId="65F91910" w:rsidR="00D07FEF" w:rsidRPr="00BF25D9" w:rsidRDefault="00E96E18" w:rsidP="00D07FEF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am</m:t>
              </m:r>
            </m:sub>
            <m:sup>
              <m:r>
                <w:rPr>
                  <w:rFonts w:ascii="Cambria Math" w:hAnsi="Cambria Math"/>
                </w:rPr>
                <m:t>(1,2)</m:t>
              </m:r>
            </m:sup>
          </m:sSubSup>
          <m:r>
            <w:rPr>
              <w:rFonts w:ascii="Cambria Math" w:hAnsi="Cambria Math"/>
            </w:rPr>
            <m:t xml:space="preserve">=3 </m:t>
          </m:r>
          <m:r>
            <m:rPr>
              <m:nor/>
            </m:rPr>
            <w:rPr>
              <w:rFonts w:ascii="Cambria Math" w:hAnsi="Cambria Math"/>
            </w:rPr>
            <m:t>Hz</m:t>
          </m:r>
        </m:oMath>
      </m:oMathPara>
    </w:p>
    <w:p w14:paraId="2D18EAF6" w14:textId="658D0859" w:rsidR="00183F38" w:rsidRPr="00BF25D9" w:rsidRDefault="00910976" w:rsidP="00D07FEF">
      <w:pPr>
        <w:rPr>
          <w:bCs/>
          <w:szCs w:val="22"/>
        </w:rPr>
      </w:pPr>
      <w:r w:rsidRPr="00BF25D9">
        <w:t xml:space="preserve">The amplitudes </w:t>
      </w:r>
      <m:oMath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A</m:t>
            </m:r>
          </m:e>
          <m:sup>
            <m:r>
              <w:rPr>
                <w:rFonts w:ascii="Cambria Math" w:hAnsi="Cambria Math"/>
                <w:sz w:val="22"/>
              </w:rPr>
              <m:t>(1,2)</m:t>
            </m:r>
          </m:sup>
        </m:sSup>
        <m:r>
          <w:rPr>
            <w:rFonts w:ascii="Cambria Math" w:hAnsi="Cambria Math"/>
          </w:rPr>
          <m:t>(n)</m:t>
        </m:r>
      </m:oMath>
      <w:r w:rsidRPr="00BF25D9">
        <w:t xml:space="preserve"> that determine the signal levels may be chosen according to the application (see also section </w:t>
      </w:r>
      <w:r w:rsidRPr="00BF25D9">
        <w:fldChar w:fldCharType="begin"/>
      </w:r>
      <w:r w:rsidRPr="00BF25D9">
        <w:instrText xml:space="preserve"> REF _Ref124349036 \r \h </w:instrText>
      </w:r>
      <w:r w:rsidRPr="00BF25D9">
        <w:fldChar w:fldCharType="separate"/>
      </w:r>
      <w:proofErr w:type="gramStart"/>
      <w:r w:rsidR="004C5907">
        <w:t>0</w:t>
      </w:r>
      <w:proofErr w:type="gramEnd"/>
      <w:r w:rsidRPr="00BF25D9">
        <w:fldChar w:fldCharType="end"/>
      </w:r>
      <w:r w:rsidRPr="00BF25D9">
        <w:t xml:space="preserve">). The remaining parameters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(1,2)</m:t>
            </m:r>
          </m:sup>
        </m:sSubSup>
      </m:oMath>
      <w:r w:rsidRPr="00BF25D9">
        <w:rPr>
          <w:bCs/>
        </w:rPr>
        <w:t xml:space="preserve"> and </w:t>
      </w:r>
      <m:oMath>
        <m:sSup>
          <m:sSupPr>
            <m:ctrlPr>
              <w:rPr>
                <w:rFonts w:ascii="Cambria Math" w:hAnsi="Cambria Math"/>
                <w:bCs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±∆f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(1,2)</m:t>
            </m:r>
          </m:sup>
        </m:sSup>
      </m:oMath>
      <w:r w:rsidRPr="00BF25D9">
        <w:rPr>
          <w:bCs/>
          <w:szCs w:val="22"/>
        </w:rPr>
        <w:t xml:space="preserve"> </w:t>
      </w:r>
      <w:r w:rsidR="00555B05" w:rsidRPr="00BF25D9">
        <w:rPr>
          <w:bCs/>
          <w:szCs w:val="22"/>
        </w:rPr>
        <w:t xml:space="preserve">describe </w:t>
      </w:r>
      <w:r w:rsidR="00643695" w:rsidRPr="00BF25D9">
        <w:rPr>
          <w:bCs/>
          <w:szCs w:val="22"/>
        </w:rPr>
        <w:t>center</w:t>
      </w:r>
      <w:r w:rsidR="00555B05" w:rsidRPr="00BF25D9">
        <w:rPr>
          <w:bCs/>
          <w:szCs w:val="22"/>
        </w:rPr>
        <w:t xml:space="preserve"> frequency and modulation bandwidth </w:t>
      </w:r>
      <w:r w:rsidRPr="00BF25D9">
        <w:rPr>
          <w:bCs/>
          <w:szCs w:val="22"/>
        </w:rPr>
        <w:t xml:space="preserve">are provided in </w:t>
      </w:r>
      <w:r w:rsidRPr="00BF25D9">
        <w:t xml:space="preserve">ITU-T P.501 in </w:t>
      </w:r>
      <w:r w:rsidRPr="00BF25D9">
        <w:rPr>
          <w:bCs/>
          <w:szCs w:val="22"/>
        </w:rPr>
        <w:t>tabular form.</w:t>
      </w:r>
    </w:p>
    <w:p w14:paraId="5E34B8D7" w14:textId="2D08D3E6" w:rsidR="00910976" w:rsidRPr="00BF25D9" w:rsidRDefault="00183F38" w:rsidP="00183F38">
      <w:pPr>
        <w:pStyle w:val="NO"/>
      </w:pPr>
      <w:r w:rsidRPr="00BF25D9">
        <w:t>NOTE 1:</w:t>
      </w:r>
      <w:r w:rsidRPr="00BF25D9">
        <w:tab/>
        <w:t>These list</w:t>
      </w:r>
      <w:r w:rsidR="00D02E8E" w:rsidRPr="00BF25D9">
        <w:t>s</w:t>
      </w:r>
      <w:r w:rsidRPr="00BF25D9">
        <w:t xml:space="preserve"> of frequencies and corresponding modulation bandwidths were arbitrarily determined to represent typical voiced </w:t>
      </w:r>
      <w:r w:rsidR="001054C4" w:rsidRPr="00BF25D9">
        <w:t xml:space="preserve">parts </w:t>
      </w:r>
      <w:r w:rsidRPr="00BF25D9">
        <w:t xml:space="preserve">of real speech. For this reason, the </w:t>
      </w:r>
      <w:r w:rsidR="00643695" w:rsidRPr="00BF25D9">
        <w:t>center</w:t>
      </w:r>
      <w:r w:rsidRPr="00BF25D9">
        <w:t xml:space="preserve"> frequencies are not evenly spaced (like e.g., as 1/</w:t>
      </w:r>
      <w:proofErr w:type="gramStart"/>
      <w:r w:rsidRPr="00BF25D9">
        <w:t>3</w:t>
      </w:r>
      <w:r w:rsidRPr="00BF25D9">
        <w:rPr>
          <w:vertAlign w:val="superscript"/>
        </w:rPr>
        <w:t>rd</w:t>
      </w:r>
      <w:proofErr w:type="gramEnd"/>
      <w:r w:rsidRPr="00BF25D9">
        <w:t xml:space="preserve"> octaves).</w:t>
      </w:r>
    </w:p>
    <w:p w14:paraId="279ECB97" w14:textId="7E95D6BA" w:rsidR="001054C4" w:rsidRPr="00BF25D9" w:rsidRDefault="00D02E8E" w:rsidP="001054C4">
      <w:r w:rsidRPr="00BF25D9">
        <w:t xml:space="preserve">In </w:t>
      </w:r>
      <w:sdt>
        <w:sdtPr>
          <w:id w:val="-136808300"/>
          <w:citation/>
        </w:sdtPr>
        <w:sdtEndPr/>
        <w:sdtContent>
          <w:r w:rsidRPr="00BF25D9">
            <w:fldChar w:fldCharType="begin"/>
          </w:r>
          <w:r w:rsidRPr="00BF25D9">
            <w:instrText xml:space="preserve"> CITATION 3GPPS4220729 \l 1031 </w:instrText>
          </w:r>
          <w:r w:rsidRPr="00BF25D9">
            <w:fldChar w:fldCharType="separate"/>
          </w:r>
          <w:r w:rsidR="00532210" w:rsidRPr="00BF25D9">
            <w:t>[1]</w:t>
          </w:r>
          <w:r w:rsidRPr="00BF25D9">
            <w:fldChar w:fldCharType="end"/>
          </w:r>
        </w:sdtContent>
      </w:sdt>
      <w:r w:rsidRPr="00BF25D9">
        <w:t xml:space="preserve">, it was only </w:t>
      </w:r>
      <w:r w:rsidR="001054C4" w:rsidRPr="00BF25D9">
        <w:t xml:space="preserve">suggested </w:t>
      </w:r>
      <w:r w:rsidRPr="00BF25D9">
        <w:t xml:space="preserve">to use </w:t>
      </w:r>
      <w:r w:rsidR="00643695" w:rsidRPr="00BF25D9">
        <w:t>center</w:t>
      </w:r>
      <w:r w:rsidRPr="00BF25D9">
        <w:t xml:space="preserve"> frequencies of 1/3</w:t>
      </w:r>
      <w:r w:rsidRPr="00BF25D9">
        <w:rPr>
          <w:vertAlign w:val="superscript"/>
        </w:rPr>
        <w:t>rd</w:t>
      </w:r>
      <w:r w:rsidRPr="00BF25D9">
        <w:t xml:space="preserve"> octave bands for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(1,2)</m:t>
            </m:r>
          </m:sup>
        </m:sSubSup>
      </m:oMath>
      <w:r w:rsidRPr="00BF25D9">
        <w:rPr>
          <w:bCs/>
        </w:rPr>
        <w:t xml:space="preserve"> </w:t>
      </w:r>
      <w:r w:rsidRPr="00BF25D9">
        <w:t>(range: 250 Hz – 19 kHz), otherwise no parameters were provided.</w:t>
      </w:r>
    </w:p>
    <w:p w14:paraId="04CD94B5" w14:textId="77777777" w:rsidR="001054C4" w:rsidRPr="00BF25D9" w:rsidRDefault="001054C4" w:rsidP="001054C4"/>
    <w:p w14:paraId="12A0F020" w14:textId="5E87DB20" w:rsidR="00183F38" w:rsidRPr="00BF25D9" w:rsidRDefault="00183F38" w:rsidP="001054C4">
      <w:pPr>
        <w:pStyle w:val="NO"/>
      </w:pPr>
      <w:r w:rsidRPr="00BF25D9">
        <w:lastRenderedPageBreak/>
        <w:t>NOTE 2:</w:t>
      </w:r>
      <w:r w:rsidRPr="00BF25D9">
        <w:tab/>
        <w:t xml:space="preserve">The two test signals in ITU-T P.501 are specified </w:t>
      </w:r>
      <w:r w:rsidR="00D02E8E" w:rsidRPr="00BF25D9">
        <w:t xml:space="preserve">in a range from 125 Hz </w:t>
      </w:r>
      <w:r w:rsidRPr="00BF25D9">
        <w:t>up to 7 kHz (see Table 7-6)</w:t>
      </w:r>
      <w:r w:rsidR="001054C4" w:rsidRPr="00BF25D9">
        <w:t xml:space="preserve"> for wideband, super-wideband and fullband</w:t>
      </w:r>
      <w:r w:rsidRPr="00BF25D9">
        <w:t>.</w:t>
      </w:r>
      <w:r w:rsidR="001054C4" w:rsidRPr="00BF25D9">
        <w:t xml:space="preserve"> The</w:t>
      </w:r>
      <w:r w:rsidR="0080466E" w:rsidRPr="00BF25D9">
        <w:t>se</w:t>
      </w:r>
      <w:r w:rsidR="001054C4" w:rsidRPr="00BF25D9">
        <w:t xml:space="preserve"> </w:t>
      </w:r>
      <w:r w:rsidR="0080466E" w:rsidRPr="00BF25D9">
        <w:t>minimum/</w:t>
      </w:r>
      <w:r w:rsidR="001054C4" w:rsidRPr="00BF25D9">
        <w:t>maximum frequenc</w:t>
      </w:r>
      <w:r w:rsidR="0080466E" w:rsidRPr="00BF25D9">
        <w:t>ies</w:t>
      </w:r>
      <w:r w:rsidR="001054C4" w:rsidRPr="00BF25D9">
        <w:t xml:space="preserve"> </w:t>
      </w:r>
      <w:proofErr w:type="gramStart"/>
      <w:r w:rsidR="0080466E" w:rsidRPr="00BF25D9">
        <w:t>are</w:t>
      </w:r>
      <w:r w:rsidR="001054C4" w:rsidRPr="00BF25D9">
        <w:t xml:space="preserve"> considered to be</w:t>
      </w:r>
      <w:proofErr w:type="gramEnd"/>
      <w:r w:rsidR="001054C4" w:rsidRPr="00BF25D9">
        <w:t xml:space="preserve"> sufficient to model voiced parts of human speech.</w:t>
      </w:r>
    </w:p>
    <w:p w14:paraId="59297784" w14:textId="7D9E6C12" w:rsidR="0080466E" w:rsidRPr="00BF25D9" w:rsidRDefault="0080466E" w:rsidP="0080466E">
      <w:r w:rsidRPr="00BF25D9">
        <w:t xml:space="preserve">Another important parameter of the AM-FM-signal generation is the modulation bandwidth </w:t>
      </w:r>
      <m:oMath>
        <m:sSup>
          <m:sSupPr>
            <m:ctrlPr>
              <w:rPr>
                <w:rFonts w:ascii="Cambria Math" w:hAnsi="Cambria Math"/>
                <w:bCs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∆f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(1,2)</m:t>
            </m:r>
          </m:sup>
        </m:sSup>
      </m:oMath>
      <w:r w:rsidRPr="00BF25D9">
        <w:rPr>
          <w:bCs/>
          <w:szCs w:val="22"/>
        </w:rPr>
        <w:t xml:space="preserve">, which </w:t>
      </w:r>
      <w:proofErr w:type="gramStart"/>
      <w:r w:rsidRPr="00BF25D9">
        <w:rPr>
          <w:bCs/>
          <w:szCs w:val="22"/>
        </w:rPr>
        <w:t>approximately defines</w:t>
      </w:r>
      <w:proofErr w:type="gramEnd"/>
      <w:r w:rsidRPr="00BF25D9">
        <w:rPr>
          <w:bCs/>
          <w:szCs w:val="22"/>
        </w:rPr>
        <w:t xml:space="preserve"> the bandwidth of each voiced component. In ITU-T P.501, these values are provided in along with the </w:t>
      </w:r>
      <w:r w:rsidR="00643695" w:rsidRPr="00BF25D9">
        <w:rPr>
          <w:bCs/>
          <w:szCs w:val="22"/>
        </w:rPr>
        <w:t>center</w:t>
      </w:r>
      <w:r w:rsidRPr="00BF25D9">
        <w:rPr>
          <w:bCs/>
          <w:szCs w:val="22"/>
        </w:rPr>
        <w:t xml:space="preserve"> frequencies in Table 7-6. To determine arbitrary modulation bandwidths for different frequencies</w:t>
      </w:r>
      <w:r w:rsidR="009F1845" w:rsidRPr="00BF25D9">
        <w:rPr>
          <w:bCs/>
          <w:szCs w:val="22"/>
        </w:rPr>
        <w:t xml:space="preserve"> that are "compatible" (up to a certain degree) with ITU-T P.501, the tabular values are provided as a scatter plot in </w:t>
      </w:r>
      <w:r w:rsidR="009F1845" w:rsidRPr="00BF25D9">
        <w:rPr>
          <w:bCs/>
          <w:szCs w:val="22"/>
        </w:rPr>
        <w:fldChar w:fldCharType="begin"/>
      </w:r>
      <w:r w:rsidR="009F1845" w:rsidRPr="00BF25D9">
        <w:rPr>
          <w:bCs/>
          <w:szCs w:val="22"/>
        </w:rPr>
        <w:instrText xml:space="preserve"> REF _Ref124411781 \h </w:instrText>
      </w:r>
      <w:r w:rsidR="009F1845" w:rsidRPr="00BF25D9">
        <w:rPr>
          <w:bCs/>
          <w:szCs w:val="22"/>
        </w:rPr>
      </w:r>
      <w:r w:rsidR="009F1845" w:rsidRPr="00BF25D9">
        <w:rPr>
          <w:bCs/>
          <w:szCs w:val="22"/>
        </w:rPr>
        <w:fldChar w:fldCharType="separate"/>
      </w:r>
      <w:r w:rsidR="004C5907" w:rsidRPr="00BF25D9">
        <w:t xml:space="preserve">Figure </w:t>
      </w:r>
      <w:r w:rsidR="004C5907">
        <w:rPr>
          <w:noProof/>
        </w:rPr>
        <w:t>1</w:t>
      </w:r>
      <w:r w:rsidR="009F1845" w:rsidRPr="00BF25D9">
        <w:rPr>
          <w:bCs/>
          <w:szCs w:val="22"/>
        </w:rPr>
        <w:fldChar w:fldCharType="end"/>
      </w:r>
      <w:r w:rsidR="009F1845" w:rsidRPr="00BF25D9">
        <w:rPr>
          <w:bCs/>
          <w:szCs w:val="22"/>
        </w:rPr>
        <w:t xml:space="preserve">. It can be observed that the parameter </w:t>
      </w:r>
      <m:oMath>
        <m:sSup>
          <m:sSupPr>
            <m:ctrlPr>
              <w:rPr>
                <w:rFonts w:ascii="Cambria Math" w:hAnsi="Cambria Math"/>
                <w:bCs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∆f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(1,2)</m:t>
            </m:r>
          </m:sup>
        </m:sSup>
      </m:oMath>
      <w:r w:rsidR="009F1845" w:rsidRPr="00BF25D9">
        <w:rPr>
          <w:bCs/>
          <w:szCs w:val="22"/>
        </w:rPr>
        <w:t xml:space="preserve"> linearly increases up to 2 kHz and the remain constant.</w:t>
      </w:r>
    </w:p>
    <w:p w14:paraId="7C321DBD" w14:textId="39D83309" w:rsidR="001054C4" w:rsidRPr="00BF25D9" w:rsidRDefault="001054C4" w:rsidP="001054C4">
      <w:pPr>
        <w:pStyle w:val="TH"/>
      </w:pPr>
      <w:r w:rsidRPr="00BF25D9">
        <w:rPr>
          <w:lang w:eastAsia="en-GB"/>
        </w:rPr>
        <w:drawing>
          <wp:inline distT="0" distB="0" distL="0" distR="0" wp14:anchorId="362ABB02" wp14:editId="39B2DD29">
            <wp:extent cx="6120765" cy="2021127"/>
            <wp:effectExtent l="0" t="0" r="0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21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D5880" w14:textId="3DC6DBCC" w:rsidR="001054C4" w:rsidRPr="00BF25D9" w:rsidRDefault="001054C4" w:rsidP="001054C4">
      <w:pPr>
        <w:pStyle w:val="TF"/>
      </w:pPr>
      <w:bookmarkStart w:id="0" w:name="_Ref124411781"/>
      <w:r w:rsidRPr="00BF25D9">
        <w:t xml:space="preserve">Figure </w:t>
      </w:r>
      <w:fldSimple w:instr=" SEQ Figure \* ARABIC ">
        <w:r w:rsidR="004C5907">
          <w:rPr>
            <w:noProof/>
          </w:rPr>
          <w:t>1</w:t>
        </w:r>
      </w:fldSimple>
      <w:bookmarkEnd w:id="0"/>
      <w:r w:rsidRPr="00BF25D9">
        <w:t>: Modulation bandwidth vs frequency of ITU-T P.501</w:t>
      </w:r>
    </w:p>
    <w:p w14:paraId="4235697E" w14:textId="2FA1E4E8" w:rsidR="001054C4" w:rsidRPr="00BF25D9" w:rsidRDefault="009F1845" w:rsidP="001054C4">
      <w:r w:rsidRPr="00BF25D9">
        <w:t xml:space="preserve">A linear regression </w:t>
      </w:r>
      <w:r w:rsidR="00771AEC" w:rsidRPr="00BF25D9">
        <w:t xml:space="preserve">with clipping according to equation 1 </w:t>
      </w:r>
      <w:r w:rsidRPr="00BF25D9">
        <w:t>is applied to determine a frequency-</w:t>
      </w:r>
      <w:r w:rsidR="00B5397A" w:rsidRPr="00BF25D9">
        <w:t>dependent</w:t>
      </w:r>
      <w:r w:rsidRPr="00BF25D9">
        <w:t xml:space="preserve"> modulation bandwidth</w:t>
      </w:r>
      <w:r w:rsidR="00771AEC" w:rsidRPr="00BF25D9">
        <w:t>:</w:t>
      </w:r>
    </w:p>
    <w:p w14:paraId="17520A68" w14:textId="1B4AA4BE" w:rsidR="009F1845" w:rsidRPr="00BF25D9" w:rsidRDefault="00771AEC" w:rsidP="00771AEC">
      <w:pPr>
        <w:pStyle w:val="EQ"/>
        <w:rPr>
          <w:noProof w:val="0"/>
        </w:rPr>
      </w:pPr>
      <w:r w:rsidRPr="00BF25D9">
        <w:rPr>
          <w:noProof w:val="0"/>
        </w:rPr>
        <w:tab/>
      </w:r>
      <m:oMath>
        <m:sSup>
          <m:sSupPr>
            <m:ctrlPr>
              <w:rPr>
                <w:rFonts w:ascii="Cambria Math" w:hAnsi="Cambria Math"/>
                <w:noProof w:val="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noProof w:val="0"/>
              </w:rPr>
              <m:t>∆</m:t>
            </m:r>
            <m:r>
              <m:rPr>
                <m:sty m:val="bi"/>
              </m:rPr>
              <w:rPr>
                <w:rFonts w:ascii="Cambria Math" w:hAnsi="Cambria Math"/>
                <w:noProof w:val="0"/>
              </w:rPr>
              <m:t>f</m:t>
            </m:r>
          </m:e>
          <m:sup/>
        </m:sSup>
        <m:d>
          <m:dPr>
            <m:ctrlPr>
              <w:rPr>
                <w:rFonts w:ascii="Cambria Math" w:hAnsi="Cambria Math"/>
                <w:noProof w:val="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noProof w:val="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noProof w:val="0"/>
                  </w:rPr>
                  <m:t>f</m:t>
                </m:r>
                <m:ctrlPr>
                  <w:rPr>
                    <w:rFonts w:ascii="Cambria Math" w:hAnsi="Cambria Math"/>
                    <w:noProof w:val="0"/>
                  </w:rPr>
                </m:ctrlP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noProof w:val="0"/>
                  </w:rPr>
                  <m:t>0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 w:val="0"/>
          </w:rPr>
          <m:t>=</m:t>
        </m:r>
        <m:func>
          <m:funcPr>
            <m:ctrlPr>
              <w:rPr>
                <w:rFonts w:ascii="Cambria Math" w:hAnsi="Cambria Math"/>
                <w:noProof w:val="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 w:val="0"/>
              </w:rPr>
              <m:t>min</m:t>
            </m:r>
          </m:fName>
          <m:e>
            <m:r>
              <m:rPr>
                <m:sty m:val="p"/>
              </m:rPr>
              <w:rPr>
                <w:rFonts w:ascii="Cambria Math" w:hAnsi="Cambria Math"/>
                <w:noProof w:val="0"/>
              </w:rPr>
              <m:t>(40.0,  0.0195033⋅</m:t>
            </m:r>
            <m:sSub>
              <m:sSubPr>
                <m:ctrlPr>
                  <w:rPr>
                    <w:rFonts w:ascii="Cambria Math" w:hAnsi="Cambria Math"/>
                    <w:b/>
                    <w:noProof w:val="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noProof w:val="0"/>
                  </w:rPr>
                  <m:t>f</m:t>
                </m:r>
                <m:ctrlPr>
                  <w:rPr>
                    <w:rFonts w:ascii="Cambria Math" w:hAnsi="Cambria Math"/>
                    <w:noProof w:val="0"/>
                  </w:rPr>
                </m:ctrlP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noProof w:val="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 w:val="0"/>
              </w:rPr>
              <m:t>-0.230789)</m:t>
            </m:r>
          </m:e>
        </m:func>
      </m:oMath>
      <w:r w:rsidRPr="00BF25D9">
        <w:rPr>
          <w:noProof w:val="0"/>
        </w:rPr>
        <w:tab/>
        <w:t>(1)</w:t>
      </w:r>
    </w:p>
    <w:p w14:paraId="1302CF4B" w14:textId="77777777" w:rsidR="00771AEC" w:rsidRPr="00BF25D9" w:rsidRDefault="00771AEC" w:rsidP="001054C4"/>
    <w:p w14:paraId="74FDACCE" w14:textId="49BBDF9F" w:rsidR="00D07FEF" w:rsidRPr="00BF25D9" w:rsidRDefault="00D07FEF" w:rsidP="00D07FEF">
      <w:pPr>
        <w:pStyle w:val="Heading2"/>
        <w:rPr>
          <w:lang w:val="en-US"/>
        </w:rPr>
      </w:pPr>
      <w:r w:rsidRPr="00BF25D9">
        <w:rPr>
          <w:lang w:val="en-US"/>
        </w:rPr>
        <w:t>Shaping Filter</w:t>
      </w:r>
    </w:p>
    <w:p w14:paraId="477EBE03" w14:textId="2A675654" w:rsidR="00D07FEF" w:rsidRPr="00BF25D9" w:rsidRDefault="00D07FEF" w:rsidP="00D07FEF">
      <w:r w:rsidRPr="00BF25D9">
        <w:t xml:space="preserve">To </w:t>
      </w:r>
      <w:r w:rsidR="003663DD" w:rsidRPr="00BF25D9">
        <w:t xml:space="preserve">generate speech-like frequency characteristics of speech, </w:t>
      </w:r>
      <w:r w:rsidRPr="00BF25D9">
        <w:t xml:space="preserve">ITU-T P.501 specifies a </w:t>
      </w:r>
      <w:r w:rsidR="003663DD" w:rsidRPr="00BF25D9">
        <w:t xml:space="preserve">lowpass at 250 Hz that provides a slope of 5 dB per octave. The description in </w:t>
      </w:r>
      <w:sdt>
        <w:sdtPr>
          <w:id w:val="-1469887711"/>
          <w:citation/>
        </w:sdtPr>
        <w:sdtEndPr/>
        <w:sdtContent>
          <w:r w:rsidR="003663DD" w:rsidRPr="00BF25D9">
            <w:fldChar w:fldCharType="begin"/>
          </w:r>
          <w:r w:rsidR="003663DD" w:rsidRPr="00BF25D9">
            <w:instrText xml:space="preserve"> CITATION 3GPPS4220729 \l 1031 </w:instrText>
          </w:r>
          <w:r w:rsidR="003663DD" w:rsidRPr="00BF25D9">
            <w:fldChar w:fldCharType="separate"/>
          </w:r>
          <w:r w:rsidR="00532210" w:rsidRPr="00BF25D9">
            <w:t>[1]</w:t>
          </w:r>
          <w:r w:rsidR="003663DD" w:rsidRPr="00BF25D9">
            <w:fldChar w:fldCharType="end"/>
          </w:r>
        </w:sdtContent>
      </w:sdt>
      <w:r w:rsidR="003663DD" w:rsidRPr="00BF25D9">
        <w:t xml:space="preserve"> suggests a slope of 3 dB/octave. Another reasonable shaping filter would be the average speech spectrum from ITU-T P.50 </w:t>
      </w:r>
      <w:sdt>
        <w:sdtPr>
          <w:id w:val="1317542171"/>
          <w:citation/>
        </w:sdtPr>
        <w:sdtEndPr/>
        <w:sdtContent>
          <w:r w:rsidR="003663DD" w:rsidRPr="00BF25D9">
            <w:fldChar w:fldCharType="begin"/>
          </w:r>
          <w:r w:rsidR="003663DD" w:rsidRPr="00BF25D9">
            <w:instrText xml:space="preserve"> CITATION ITUTP50_09_1999 \l 1031 </w:instrText>
          </w:r>
          <w:r w:rsidR="003663DD" w:rsidRPr="00BF25D9">
            <w:fldChar w:fldCharType="separate"/>
          </w:r>
          <w:r w:rsidR="00532210" w:rsidRPr="00BF25D9">
            <w:t>[4]</w:t>
          </w:r>
          <w:r w:rsidR="003663DD" w:rsidRPr="00BF25D9">
            <w:fldChar w:fldCharType="end"/>
          </w:r>
        </w:sdtContent>
      </w:sdt>
      <w:r w:rsidR="003663DD" w:rsidRPr="00BF25D9">
        <w:t xml:space="preserve">. </w:t>
      </w:r>
      <w:r w:rsidR="00632590" w:rsidRPr="00BF25D9">
        <w:t>An upcoming update of ITU-T G.191</w:t>
      </w:r>
      <w:sdt>
        <w:sdtPr>
          <w:id w:val="1669360921"/>
          <w:citation/>
        </w:sdtPr>
        <w:sdtEndPr/>
        <w:sdtContent>
          <w:r w:rsidR="00632590" w:rsidRPr="00BF25D9">
            <w:fldChar w:fldCharType="begin"/>
          </w:r>
          <w:r w:rsidR="00632590" w:rsidRPr="00BF25D9">
            <w:instrText xml:space="preserve"> CITATION ITUTG191_07_2022 \l 1031 </w:instrText>
          </w:r>
          <w:r w:rsidR="00632590" w:rsidRPr="00BF25D9">
            <w:fldChar w:fldCharType="separate"/>
          </w:r>
          <w:r w:rsidR="00532210" w:rsidRPr="00BF25D9">
            <w:t xml:space="preserve"> [5]</w:t>
          </w:r>
          <w:r w:rsidR="00632590" w:rsidRPr="00BF25D9">
            <w:fldChar w:fldCharType="end"/>
          </w:r>
        </w:sdtContent>
      </w:sdt>
      <w:r w:rsidR="00632590" w:rsidRPr="00BF25D9">
        <w:t xml:space="preserve"> will provide an implementation for frequencies up to 20 kHz.</w:t>
      </w:r>
      <w:r w:rsidR="00910976" w:rsidRPr="00BF25D9">
        <w:t xml:space="preserve"> The three shaping filters are illustrated in </w:t>
      </w:r>
      <w:r w:rsidR="00910976" w:rsidRPr="00BF25D9">
        <w:fldChar w:fldCharType="begin"/>
      </w:r>
      <w:r w:rsidR="00910976" w:rsidRPr="00BF25D9">
        <w:instrText xml:space="preserve"> REF _Ref124351462 \h </w:instrText>
      </w:r>
      <w:r w:rsidR="00910976" w:rsidRPr="00BF25D9">
        <w:fldChar w:fldCharType="separate"/>
      </w:r>
      <w:r w:rsidR="004C5907" w:rsidRPr="00BF25D9">
        <w:t xml:space="preserve">Figure </w:t>
      </w:r>
      <w:r w:rsidR="004C5907">
        <w:rPr>
          <w:noProof/>
        </w:rPr>
        <w:t>2</w:t>
      </w:r>
      <w:r w:rsidR="00910976" w:rsidRPr="00BF25D9">
        <w:fldChar w:fldCharType="end"/>
      </w:r>
      <w:r w:rsidR="00910976" w:rsidRPr="00BF25D9">
        <w:t>.</w:t>
      </w:r>
    </w:p>
    <w:p w14:paraId="74D44222" w14:textId="77777777" w:rsidR="003663DD" w:rsidRPr="00BF25D9" w:rsidRDefault="003663DD" w:rsidP="003663DD">
      <w:pPr>
        <w:pStyle w:val="TH"/>
      </w:pPr>
      <w:r w:rsidRPr="00BF25D9">
        <w:rPr>
          <w:lang w:eastAsia="en-GB"/>
        </w:rPr>
        <w:drawing>
          <wp:inline distT="0" distB="0" distL="0" distR="0" wp14:anchorId="67FB12E2" wp14:editId="5DC0928B">
            <wp:extent cx="5486400" cy="2286000"/>
            <wp:effectExtent l="0" t="0" r="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DF55A" w14:textId="5762095B" w:rsidR="003663DD" w:rsidRPr="00BF25D9" w:rsidRDefault="003663DD" w:rsidP="003663DD">
      <w:pPr>
        <w:pStyle w:val="TF"/>
      </w:pPr>
      <w:bookmarkStart w:id="1" w:name="_Ref124351462"/>
      <w:r w:rsidRPr="00BF25D9">
        <w:t xml:space="preserve">Figure </w:t>
      </w:r>
      <w:fldSimple w:instr=" SEQ Figure \* ARABIC ">
        <w:r w:rsidR="004C5907">
          <w:rPr>
            <w:noProof/>
          </w:rPr>
          <w:t>2</w:t>
        </w:r>
      </w:fldSimple>
      <w:bookmarkEnd w:id="1"/>
      <w:r w:rsidRPr="00BF25D9">
        <w:t>: Possible shaping filters of test signal</w:t>
      </w:r>
    </w:p>
    <w:p w14:paraId="4062FC74" w14:textId="0B2039F5" w:rsidR="003663DD" w:rsidRPr="00BF25D9" w:rsidRDefault="003663DD" w:rsidP="003663DD"/>
    <w:p w14:paraId="21CF9075" w14:textId="77777777" w:rsidR="004228B9" w:rsidRPr="00BF25D9" w:rsidRDefault="004228B9" w:rsidP="004228B9">
      <w:pPr>
        <w:pStyle w:val="Heading2"/>
        <w:rPr>
          <w:lang w:val="en-US"/>
        </w:rPr>
      </w:pPr>
      <w:r w:rsidRPr="00BF25D9">
        <w:rPr>
          <w:lang w:val="en-US"/>
        </w:rPr>
        <w:lastRenderedPageBreak/>
        <w:t>Signal used in Evaluation</w:t>
      </w:r>
    </w:p>
    <w:p w14:paraId="32E59E1D" w14:textId="77777777" w:rsidR="004228B9" w:rsidRPr="00BF25D9" w:rsidRDefault="004228B9" w:rsidP="004228B9">
      <w:r w:rsidRPr="00BF25D9">
        <w:t>For the current evaluation, the following parameters were chosen:</w:t>
      </w:r>
    </w:p>
    <w:p w14:paraId="2DEF8E8F" w14:textId="77777777" w:rsidR="004228B9" w:rsidRPr="00BF25D9" w:rsidRDefault="00E96E18" w:rsidP="004228B9">
      <w:pPr>
        <w:pStyle w:val="ListParagraph"/>
        <w:numPr>
          <w:ilvl w:val="0"/>
          <w:numId w:val="2"/>
        </w:numPr>
      </w:pP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fm</m:t>
            </m:r>
          </m:sub>
          <m:sup>
            <m:r>
              <w:rPr>
                <w:rFonts w:ascii="Cambria Math" w:hAnsi="Cambria Math"/>
                <w:szCs w:val="22"/>
              </w:rPr>
              <m:t>(1,2)</m:t>
            </m:r>
          </m:sup>
        </m:sSubSup>
        <m:r>
          <w:rPr>
            <w:rFonts w:ascii="Cambria Math" w:hAnsi="Cambria Math"/>
          </w:rPr>
          <m:t xml:space="preserve">=1 </m:t>
        </m:r>
        <m:r>
          <m:rPr>
            <m:nor/>
          </m:rPr>
          <w:rPr>
            <w:rFonts w:ascii="Cambria Math" w:hAnsi="Cambria Math"/>
          </w:rPr>
          <m:t>Hz</m:t>
        </m:r>
      </m:oMath>
      <w:r w:rsidR="004228B9" w:rsidRPr="00BF25D9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am</m:t>
            </m:r>
          </m:sub>
          <m:sup>
            <m:r>
              <w:rPr>
                <w:rFonts w:ascii="Cambria Math" w:hAnsi="Cambria Math"/>
              </w:rPr>
              <m:t>(1,2)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 </m:t>
        </m:r>
      </m:oMath>
      <w:r w:rsidR="004228B9" w:rsidRPr="00BF25D9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am</m:t>
            </m:r>
          </m:sub>
          <m:sup>
            <m:r>
              <w:rPr>
                <w:rFonts w:ascii="Cambria Math" w:hAnsi="Cambria Math"/>
              </w:rPr>
              <m:t>(1,2)</m:t>
            </m:r>
          </m:sup>
        </m:sSubSup>
        <m:r>
          <w:rPr>
            <w:rFonts w:ascii="Cambria Math" w:hAnsi="Cambria Math"/>
          </w:rPr>
          <m:t xml:space="preserve">=3 </m:t>
        </m:r>
        <m:r>
          <m:rPr>
            <m:nor/>
          </m:rPr>
          <w:rPr>
            <w:rFonts w:ascii="Cambria Math" w:hAnsi="Cambria Math"/>
          </w:rPr>
          <m:t>Hz</m:t>
        </m:r>
      </m:oMath>
      <w:r w:rsidR="004228B9" w:rsidRPr="00BF25D9">
        <w:t xml:space="preserve"> (same as in ITU-T P.501)</w:t>
      </w:r>
    </w:p>
    <w:p w14:paraId="5A3CDD7D" w14:textId="77777777" w:rsidR="004228B9" w:rsidRPr="00BF25D9" w:rsidRDefault="004228B9" w:rsidP="004228B9">
      <w:pPr>
        <w:pStyle w:val="ListParagraph"/>
        <w:numPr>
          <w:ilvl w:val="0"/>
          <w:numId w:val="2"/>
        </w:numPr>
      </w:pPr>
      <w:r w:rsidRPr="00BF25D9">
        <w:t>Interleaved 1/</w:t>
      </w:r>
      <w:proofErr w:type="gramStart"/>
      <w:r w:rsidRPr="00BF25D9">
        <w:t>3</w:t>
      </w:r>
      <w:r w:rsidRPr="00BF25D9">
        <w:rPr>
          <w:vertAlign w:val="superscript"/>
        </w:rPr>
        <w:t>rd</w:t>
      </w:r>
      <w:proofErr w:type="gramEnd"/>
      <w:r w:rsidRPr="00BF25D9">
        <w:t xml:space="preserve"> octave bands as center frequencies, from 100 Hz to 14 kHz</w:t>
      </w:r>
    </w:p>
    <w:p w14:paraId="6C09E092" w14:textId="77777777" w:rsidR="004228B9" w:rsidRPr="00BF25D9" w:rsidRDefault="004228B9" w:rsidP="004228B9">
      <w:pPr>
        <w:pStyle w:val="ListParagraph"/>
        <w:numPr>
          <w:ilvl w:val="0"/>
          <w:numId w:val="2"/>
        </w:numPr>
      </w:pPr>
      <w:r w:rsidRPr="00BF25D9">
        <w:t>Duration: 8 s</w:t>
      </w:r>
    </w:p>
    <w:p w14:paraId="51F92AE9" w14:textId="77777777" w:rsidR="004228B9" w:rsidRPr="00BF25D9" w:rsidRDefault="004228B9" w:rsidP="004228B9">
      <w:pPr>
        <w:pStyle w:val="ListParagraph"/>
        <w:numPr>
          <w:ilvl w:val="0"/>
          <w:numId w:val="2"/>
        </w:numPr>
      </w:pPr>
      <w:r w:rsidRPr="00BF25D9">
        <w:t>Speech-like shaping filter</w:t>
      </w:r>
    </w:p>
    <w:p w14:paraId="5EF01FCF" w14:textId="7DEEFB77" w:rsidR="004228B9" w:rsidRPr="00BF25D9" w:rsidRDefault="004228B9" w:rsidP="004228B9">
      <w:pPr>
        <w:pStyle w:val="ListParagraph"/>
        <w:numPr>
          <w:ilvl w:val="0"/>
          <w:numId w:val="2"/>
        </w:numPr>
      </w:pPr>
      <w:r w:rsidRPr="00BF25D9">
        <w:t>Calibrated playback level (at MRP) was set to -1.7 dBPa according to ITU-T P.581 </w:t>
      </w:r>
      <w:sdt>
        <w:sdtPr>
          <w:id w:val="3947061"/>
          <w:citation/>
        </w:sdtPr>
        <w:sdtEndPr/>
        <w:sdtContent>
          <w:r w:rsidRPr="00BF25D9">
            <w:fldChar w:fldCharType="begin"/>
          </w:r>
          <w:r w:rsidRPr="00BF25D9">
            <w:instrText xml:space="preserve"> CITATION ITU_T_P581 \l 1031 </w:instrText>
          </w:r>
          <w:r w:rsidRPr="00BF25D9">
            <w:fldChar w:fldCharType="separate"/>
          </w:r>
          <w:r w:rsidR="00532210" w:rsidRPr="00BF25D9">
            <w:t>[6]</w:t>
          </w:r>
          <w:r w:rsidRPr="00BF25D9">
            <w:fldChar w:fldCharType="end"/>
          </w:r>
        </w:sdtContent>
      </w:sdt>
      <w:r w:rsidRPr="00BF25D9">
        <w:t>.</w:t>
      </w:r>
    </w:p>
    <w:p w14:paraId="3D012902" w14:textId="1FEC2FE5" w:rsidR="004228B9" w:rsidRPr="00BF25D9" w:rsidRDefault="004228B9" w:rsidP="004228B9">
      <w:pPr>
        <w:pStyle w:val="ListParagraph"/>
        <w:numPr>
          <w:ilvl w:val="1"/>
          <w:numId w:val="2"/>
        </w:numPr>
      </w:pPr>
      <w:r w:rsidRPr="00BF25D9">
        <w:t>Overall active speech level according to ITU-T P.56 </w:t>
      </w:r>
      <w:sdt>
        <w:sdtPr>
          <w:id w:val="-1587615075"/>
          <w:citation/>
        </w:sdtPr>
        <w:sdtEndPr/>
        <w:sdtContent>
          <w:r w:rsidRPr="00BF25D9">
            <w:fldChar w:fldCharType="begin"/>
          </w:r>
          <w:r w:rsidRPr="00BF25D9">
            <w:instrText xml:space="preserve"> CITATION ITUP56 \l 1031 </w:instrText>
          </w:r>
          <w:r w:rsidRPr="00BF25D9">
            <w:fldChar w:fldCharType="separate"/>
          </w:r>
          <w:r w:rsidR="00532210" w:rsidRPr="00BF25D9">
            <w:t>[7]</w:t>
          </w:r>
          <w:r w:rsidRPr="00BF25D9">
            <w:fldChar w:fldCharType="end"/>
          </w:r>
        </w:sdtContent>
      </w:sdt>
    </w:p>
    <w:p w14:paraId="708EFF46" w14:textId="77777777" w:rsidR="004228B9" w:rsidRPr="00BF25D9" w:rsidRDefault="004228B9" w:rsidP="004228B9"/>
    <w:p w14:paraId="38E4208F" w14:textId="113C8D3E" w:rsidR="004228B9" w:rsidRPr="00BF25D9" w:rsidRDefault="004228B9" w:rsidP="004228B9">
      <w:r w:rsidRPr="00BF25D9">
        <w:t xml:space="preserve">The spectrum of the resulting signal is shown in </w:t>
      </w:r>
      <w:r w:rsidRPr="00BF25D9">
        <w:fldChar w:fldCharType="begin"/>
      </w:r>
      <w:r w:rsidRPr="00BF25D9">
        <w:instrText xml:space="preserve"> REF _Ref124414443 \h </w:instrText>
      </w:r>
      <w:r w:rsidRPr="00BF25D9">
        <w:fldChar w:fldCharType="separate"/>
      </w:r>
      <w:r w:rsidR="004C5907" w:rsidRPr="00BF25D9">
        <w:t xml:space="preserve">Figure </w:t>
      </w:r>
      <w:r w:rsidR="004C5907">
        <w:rPr>
          <w:noProof/>
        </w:rPr>
        <w:t>3</w:t>
      </w:r>
      <w:r w:rsidRPr="00BF25D9">
        <w:fldChar w:fldCharType="end"/>
      </w:r>
      <w:r w:rsidRPr="00BF25D9">
        <w:t>.</w:t>
      </w:r>
    </w:p>
    <w:p w14:paraId="22C1D8CE" w14:textId="77777777" w:rsidR="004228B9" w:rsidRPr="00BF25D9" w:rsidRDefault="004228B9" w:rsidP="004228B9">
      <w:pPr>
        <w:pStyle w:val="TH"/>
      </w:pPr>
      <w:r w:rsidRPr="00BF25D9">
        <w:rPr>
          <w:lang w:eastAsia="en-GB"/>
        </w:rPr>
        <w:drawing>
          <wp:inline distT="0" distB="0" distL="0" distR="0" wp14:anchorId="70EBE9FE" wp14:editId="257C9A50">
            <wp:extent cx="6120765" cy="2311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5D9">
        <w:t xml:space="preserve"> </w:t>
      </w:r>
    </w:p>
    <w:p w14:paraId="01A71BED" w14:textId="6CE66166" w:rsidR="004228B9" w:rsidRPr="00BF25D9" w:rsidRDefault="004228B9" w:rsidP="004228B9">
      <w:pPr>
        <w:pStyle w:val="TF"/>
      </w:pPr>
      <w:bookmarkStart w:id="2" w:name="_Ref124414443"/>
      <w:r w:rsidRPr="00BF25D9">
        <w:t xml:space="preserve">Figure </w:t>
      </w:r>
      <w:fldSimple w:instr=" SEQ Figure \* ARABIC ">
        <w:r w:rsidR="004C5907">
          <w:rPr>
            <w:noProof/>
          </w:rPr>
          <w:t>3</w:t>
        </w:r>
      </w:fldSimple>
      <w:bookmarkEnd w:id="2"/>
      <w:r w:rsidRPr="00BF25D9">
        <w:t>: Generated AM-FM-Signal for the current evaluation</w:t>
      </w:r>
    </w:p>
    <w:p w14:paraId="02E6F259" w14:textId="77777777" w:rsidR="004228B9" w:rsidRPr="00BF25D9" w:rsidRDefault="004228B9" w:rsidP="004228B9"/>
    <w:p w14:paraId="06EDF976" w14:textId="4DFCCFEB" w:rsidR="00017205" w:rsidRPr="00BF25D9" w:rsidRDefault="00017205" w:rsidP="00017205">
      <w:pPr>
        <w:pStyle w:val="Heading2"/>
        <w:rPr>
          <w:lang w:val="en-US"/>
        </w:rPr>
      </w:pPr>
      <w:r w:rsidRPr="00BF25D9">
        <w:rPr>
          <w:lang w:val="en-US"/>
        </w:rPr>
        <w:t>Level measurement</w:t>
      </w:r>
    </w:p>
    <w:p w14:paraId="7E8141D5" w14:textId="74E08B40" w:rsidR="00B20338" w:rsidRPr="00BF25D9" w:rsidRDefault="00212A49" w:rsidP="00017205">
      <w:r w:rsidRPr="00BF25D9">
        <w:t>In Tdoc </w:t>
      </w:r>
      <w:sdt>
        <w:sdtPr>
          <w:id w:val="-1124617106"/>
          <w:citation/>
        </w:sdtPr>
        <w:sdtEndPr/>
        <w:sdtContent>
          <w:r w:rsidRPr="00BF25D9">
            <w:fldChar w:fldCharType="begin"/>
          </w:r>
          <w:r w:rsidRPr="00BF25D9">
            <w:instrText xml:space="preserve"> CITATION 3GPPS4221412 \l 1031 </w:instrText>
          </w:r>
          <w:r w:rsidRPr="00BF25D9">
            <w:fldChar w:fldCharType="separate"/>
          </w:r>
          <w:r w:rsidR="00532210" w:rsidRPr="00BF25D9">
            <w:t>[2]</w:t>
          </w:r>
          <w:r w:rsidRPr="00BF25D9">
            <w:fldChar w:fldCharType="end"/>
          </w:r>
        </w:sdtContent>
      </w:sdt>
      <w:r w:rsidR="00B20338" w:rsidRPr="00BF25D9">
        <w:t xml:space="preserve">, </w:t>
      </w:r>
      <w:r w:rsidRPr="00BF25D9">
        <w:t>the question was raised how the separate levels for speakers A and B can be calculated from captured signals that contain the superposition of both spectrally orthogonal sources</w:t>
      </w:r>
      <w:r w:rsidR="00017205" w:rsidRPr="00BF25D9">
        <w:t>.</w:t>
      </w:r>
      <w:r w:rsidR="004E30BA" w:rsidRPr="00BF25D9">
        <w:t xml:space="preserve"> </w:t>
      </w:r>
      <w:r w:rsidR="00B20338" w:rsidRPr="00BF25D9">
        <w:t>The general approach is to consider only the frequency bins/bands of the corresponding talker/source and use these specific frequencies in the subsequent analysis (like e.g., frequency response, level calculation).</w:t>
      </w:r>
    </w:p>
    <w:p w14:paraId="76C13EBD" w14:textId="3A82CD6E" w:rsidR="00017205" w:rsidRPr="00BF25D9" w:rsidRDefault="004E30BA" w:rsidP="00017205">
      <w:r w:rsidRPr="00BF25D9">
        <w:t xml:space="preserve">Beside </w:t>
      </w:r>
      <w:proofErr w:type="gramStart"/>
      <w:r w:rsidRPr="00BF25D9">
        <w:t>several</w:t>
      </w:r>
      <w:proofErr w:type="gramEnd"/>
      <w:r w:rsidRPr="00BF25D9">
        <w:t xml:space="preserve"> </w:t>
      </w:r>
      <w:r w:rsidR="00212A49" w:rsidRPr="00BF25D9">
        <w:t xml:space="preserve">basis analysis parameters </w:t>
      </w:r>
      <w:r w:rsidR="00B20338" w:rsidRPr="00BF25D9">
        <w:t xml:space="preserve">to be defined </w:t>
      </w:r>
      <w:r w:rsidR="00212A49" w:rsidRPr="00BF25D9">
        <w:t>(e.g., FFT size</w:t>
      </w:r>
      <w:r w:rsidR="00136C59" w:rsidRPr="00BF25D9">
        <w:t>, window, overlap</w:t>
      </w:r>
      <w:r w:rsidR="00212A49" w:rsidRPr="00BF25D9">
        <w:t xml:space="preserve"> and/or fraction of octave band analysis), there are two </w:t>
      </w:r>
      <w:r w:rsidR="00B20338" w:rsidRPr="00BF25D9">
        <w:t>ways</w:t>
      </w:r>
      <w:r w:rsidR="00212A49" w:rsidRPr="00BF25D9">
        <w:t xml:space="preserve"> </w:t>
      </w:r>
      <w:r w:rsidR="00B20338" w:rsidRPr="00BF25D9">
        <w:t>to determine these frequency bins/bands</w:t>
      </w:r>
      <w:r w:rsidR="00136C59" w:rsidRPr="00BF25D9">
        <w:t xml:space="preserve"> from the source spectra</w:t>
      </w:r>
      <w:r w:rsidR="00B20338" w:rsidRPr="00BF25D9">
        <w:t>:</w:t>
      </w:r>
    </w:p>
    <w:p w14:paraId="5D8A094C" w14:textId="2F0473EE" w:rsidR="00B20338" w:rsidRPr="00BF25D9" w:rsidRDefault="00B20338" w:rsidP="0065279D">
      <w:pPr>
        <w:pStyle w:val="B1"/>
      </w:pPr>
      <w:r w:rsidRPr="00BF25D9">
        <w:t>1.</w:t>
      </w:r>
      <w:r w:rsidR="00CB3557" w:rsidRPr="00BF25D9">
        <w:tab/>
      </w:r>
      <w:r w:rsidRPr="00BF25D9">
        <w:t xml:space="preserve">Since the values of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ty m:val="bi"/>
          </m:rPr>
          <w:rPr>
            <w:rFonts w:ascii="Cambria Math" w:hAnsi="Cambria Math"/>
          </w:rPr>
          <m:t>f</m:t>
        </m:r>
      </m:oMath>
      <w:r w:rsidRPr="00BF25D9">
        <w:t xml:space="preserve"> 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Pr="00BF25D9">
        <w:t xml:space="preserve"> should be known for talker A/B separately, the bins closest to (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r>
          <m:rPr>
            <m:sty m:val="b"/>
          </m:rPr>
          <w:rPr>
            <w:rFonts w:ascii="Cambria Math" w:hAnsi="Cambria Math"/>
          </w:rPr>
          <m:t>Δ</m:t>
        </m:r>
        <m:r>
          <m:rPr>
            <m:sty m:val="bi"/>
          </m:rPr>
          <w:rPr>
            <w:rFonts w:ascii="Cambria Math" w:hAnsi="Cambria Math"/>
          </w:rPr>
          <m:t xml:space="preserve">f,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"/>
          </m:rPr>
          <w:rPr>
            <w:rFonts w:ascii="Cambria Math" w:hAnsi="Cambria Math"/>
          </w:rPr>
          <m:t>+Δ</m:t>
        </m:r>
        <m:r>
          <m:rPr>
            <m:sty m:val="bi"/>
          </m:rPr>
          <w:rPr>
            <w:rFonts w:ascii="Cambria Math" w:hAnsi="Cambria Math"/>
          </w:rPr>
          <m:t>f)</m:t>
        </m:r>
      </m:oMath>
      <w:r w:rsidRPr="00BF25D9">
        <w:t xml:space="preserve"> </w:t>
      </w:r>
      <w:r w:rsidR="00CB3557" w:rsidRPr="00BF25D9">
        <w:t xml:space="preserve">are chosen. However, this requires </w:t>
      </w:r>
      <w:r w:rsidR="0031549D" w:rsidRPr="00BF25D9">
        <w:t>providing</w:t>
      </w:r>
      <w:r w:rsidR="00CB3557" w:rsidRPr="00BF25D9">
        <w:t xml:space="preserve"> the correct side-/metadata </w:t>
      </w:r>
      <w:r w:rsidR="00EE22E3" w:rsidRPr="00BF25D9">
        <w:t>to</w:t>
      </w:r>
      <w:r w:rsidR="00CB3557" w:rsidRPr="00BF25D9">
        <w:t xml:space="preserve"> the calculation</w:t>
      </w:r>
      <w:r w:rsidR="00EE22E3" w:rsidRPr="00BF25D9">
        <w:t xml:space="preserve"> method</w:t>
      </w:r>
      <w:r w:rsidR="00CB3557" w:rsidRPr="00BF25D9">
        <w:t>.</w:t>
      </w:r>
    </w:p>
    <w:p w14:paraId="3AA26464" w14:textId="0C27C24D" w:rsidR="00CB3557" w:rsidRPr="00BF25D9" w:rsidRDefault="00CB3557" w:rsidP="0065279D">
      <w:pPr>
        <w:pStyle w:val="B1"/>
      </w:pPr>
      <w:r w:rsidRPr="00BF25D9">
        <w:t>2.</w:t>
      </w:r>
      <w:r w:rsidRPr="00BF25D9">
        <w:tab/>
      </w:r>
      <w:r w:rsidR="0031549D" w:rsidRPr="00BF25D9">
        <w:t xml:space="preserve">The spectrum </w:t>
      </w:r>
      <w:r w:rsidR="00136C59" w:rsidRPr="00BF25D9">
        <w:t xml:space="preserve">is </w:t>
      </w:r>
      <w:r w:rsidR="0031549D" w:rsidRPr="00BF25D9">
        <w:t>analyzed with a peak-detection algorithm</w:t>
      </w:r>
      <w:r w:rsidR="00C33F87" w:rsidRPr="00BF25D9">
        <w:t>.</w:t>
      </w:r>
    </w:p>
    <w:p w14:paraId="2F1A28F3" w14:textId="27E9019E" w:rsidR="00212A49" w:rsidRPr="00BF25D9" w:rsidRDefault="00A77132" w:rsidP="00017205">
      <w:r w:rsidRPr="00BF25D9">
        <w:t>The identified frequency bins/bands can then be applied on the captured signals.</w:t>
      </w:r>
    </w:p>
    <w:p w14:paraId="27145F71" w14:textId="77777777" w:rsidR="00B04C0F" w:rsidRPr="00BF25D9" w:rsidRDefault="00B04C0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bookmarkStart w:id="3" w:name="_Ref124349036"/>
      <w:r w:rsidRPr="00BF25D9">
        <w:br w:type="page"/>
      </w:r>
    </w:p>
    <w:p w14:paraId="568EF78D" w14:textId="1B124601" w:rsidR="00017205" w:rsidRPr="00BF25D9" w:rsidRDefault="00017205" w:rsidP="00017205">
      <w:pPr>
        <w:pStyle w:val="Heading1"/>
        <w:rPr>
          <w:lang w:val="en-US"/>
        </w:rPr>
      </w:pPr>
      <w:r w:rsidRPr="00BF25D9">
        <w:rPr>
          <w:lang w:val="en-US"/>
        </w:rPr>
        <w:lastRenderedPageBreak/>
        <w:t>Test Setup</w:t>
      </w:r>
      <w:bookmarkEnd w:id="3"/>
    </w:p>
    <w:p w14:paraId="5B19C2DC" w14:textId="5FD5D0AD" w:rsidR="008B685D" w:rsidRPr="00BF25D9" w:rsidRDefault="008B685D" w:rsidP="008B685D">
      <w:r w:rsidRPr="00BF25D9">
        <w:t xml:space="preserve">Due to lack of real terminals supporting FOA encoding, a commercially available Ambisonics microphone was used as a device under test (DUT), which was connected via ASIO interface to the measurement equipment. Even though this microphone is </w:t>
      </w:r>
      <w:r w:rsidR="00E403EF" w:rsidRPr="00BF25D9">
        <w:t>not</w:t>
      </w:r>
      <w:r w:rsidRPr="00BF25D9">
        <w:t xml:space="preserve"> really a communication device; however, it is expected that the measurement and subsequent analysis should show clear results in terms of the level metrics.</w:t>
      </w:r>
      <w:r w:rsidR="00532210" w:rsidRPr="00BF25D9">
        <w:t xml:space="preserve"> </w:t>
      </w:r>
      <w:r w:rsidR="00532210" w:rsidRPr="00BF25D9">
        <w:fldChar w:fldCharType="begin"/>
      </w:r>
      <w:r w:rsidR="00532210" w:rsidRPr="00BF25D9">
        <w:instrText xml:space="preserve"> REF _Ref124501713 \h </w:instrText>
      </w:r>
      <w:r w:rsidR="00532210" w:rsidRPr="00BF25D9">
        <w:fldChar w:fldCharType="separate"/>
      </w:r>
      <w:r w:rsidR="004C5907" w:rsidRPr="00BF25D9">
        <w:t xml:space="preserve">Figure </w:t>
      </w:r>
      <w:r w:rsidR="004C5907">
        <w:rPr>
          <w:noProof/>
        </w:rPr>
        <w:t>4</w:t>
      </w:r>
      <w:r w:rsidR="00532210" w:rsidRPr="00BF25D9">
        <w:fldChar w:fldCharType="end"/>
      </w:r>
      <w:r w:rsidR="00532210" w:rsidRPr="00BF25D9">
        <w:t xml:space="preserve"> illustrates the difference between a test setup with a real terminal and with the dummy device.</w:t>
      </w:r>
    </w:p>
    <w:tbl>
      <w:tblPr>
        <w:tblStyle w:val="TableGrid"/>
        <w:tblW w:w="973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3"/>
        <w:gridCol w:w="354"/>
        <w:gridCol w:w="4779"/>
      </w:tblGrid>
      <w:tr w:rsidR="00532210" w:rsidRPr="00BF25D9" w14:paraId="6D74D013" w14:textId="77777777" w:rsidTr="00532210">
        <w:trPr>
          <w:jc w:val="center"/>
        </w:trPr>
        <w:tc>
          <w:tcPr>
            <w:tcW w:w="4603" w:type="dxa"/>
            <w:vAlign w:val="center"/>
          </w:tcPr>
          <w:p w14:paraId="24BFC4D2" w14:textId="0F00C93A" w:rsidR="00532210" w:rsidRPr="00BF25D9" w:rsidRDefault="00532210" w:rsidP="00532210">
            <w:r w:rsidRPr="00BF25D9">
              <w:drawing>
                <wp:inline distT="0" distB="0" distL="0" distR="0" wp14:anchorId="2C3468F3" wp14:editId="0E6C99A2">
                  <wp:extent cx="2808000" cy="1112246"/>
                  <wp:effectExtent l="0" t="0" r="0" b="0"/>
                  <wp:docPr id="5" name="Picture 5" descr="A screenshot of a computer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screenshot of a computer&#10;&#10;Description automatically generated with low confidence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8000" cy="1112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" w:type="dxa"/>
            <w:vAlign w:val="center"/>
          </w:tcPr>
          <w:p w14:paraId="6BEE6515" w14:textId="6AD50057" w:rsidR="00532210" w:rsidRPr="00BF25D9" w:rsidRDefault="00532210" w:rsidP="00532210">
            <w:pPr>
              <w:jc w:val="center"/>
            </w:pPr>
            <w:r w:rsidRPr="00BF25D9">
              <w:sym w:font="Wingdings" w:char="F0E8"/>
            </w:r>
          </w:p>
        </w:tc>
        <w:tc>
          <w:tcPr>
            <w:tcW w:w="4779" w:type="dxa"/>
            <w:vAlign w:val="center"/>
          </w:tcPr>
          <w:p w14:paraId="33A8CAB2" w14:textId="5E70C2F9" w:rsidR="00532210" w:rsidRPr="00BF25D9" w:rsidRDefault="00532210" w:rsidP="00532210">
            <w:pPr>
              <w:jc w:val="center"/>
            </w:pPr>
            <w:r w:rsidRPr="00BF25D9">
              <w:drawing>
                <wp:inline distT="0" distB="0" distL="0" distR="0" wp14:anchorId="26F4ADF7" wp14:editId="7B2B361F">
                  <wp:extent cx="2681157" cy="1112246"/>
                  <wp:effectExtent l="0" t="0" r="508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1157" cy="1112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30E2E5" w14:textId="0E0B024C" w:rsidR="00532210" w:rsidRPr="00BF25D9" w:rsidRDefault="00532210" w:rsidP="00532210">
      <w:pPr>
        <w:pStyle w:val="TF"/>
        <w:rPr>
          <w:i/>
        </w:rPr>
      </w:pPr>
      <w:bookmarkStart w:id="4" w:name="_Ref124501713"/>
      <w:r w:rsidRPr="00BF25D9">
        <w:t xml:space="preserve">Figure </w:t>
      </w:r>
      <w:fldSimple w:instr=" SEQ Figure \* ARABIC ">
        <w:r w:rsidR="004C5907">
          <w:rPr>
            <w:noProof/>
          </w:rPr>
          <w:t>4</w:t>
        </w:r>
      </w:fldSimple>
      <w:bookmarkEnd w:id="4"/>
      <w:r w:rsidRPr="00BF25D9">
        <w:t>: Test setup and signal processing with real and dummy DUT</w:t>
      </w:r>
    </w:p>
    <w:p w14:paraId="2DE808C0" w14:textId="759FD023" w:rsidR="0062790C" w:rsidRPr="00BF25D9" w:rsidRDefault="0062790C" w:rsidP="008B685D"/>
    <w:p w14:paraId="55A40D11" w14:textId="235A2231" w:rsidR="001137A7" w:rsidRPr="00BF25D9" w:rsidRDefault="001137A7" w:rsidP="00017205">
      <w:pPr>
        <w:rPr>
          <w:rFonts w:ascii="Arial" w:hAnsi="Arial" w:cs="Arial"/>
        </w:rPr>
      </w:pPr>
      <w:r w:rsidRPr="00BF25D9">
        <w:t>The</w:t>
      </w:r>
      <w:r w:rsidR="00F43984" w:rsidRPr="00BF25D9">
        <w:t xml:space="preserve"> test setup </w:t>
      </w:r>
      <w:r w:rsidR="004E125E" w:rsidRPr="00BF25D9">
        <w:t xml:space="preserve">and the considered talker positions are </w:t>
      </w:r>
      <w:r w:rsidR="00F43984" w:rsidRPr="00BF25D9">
        <w:t xml:space="preserve">illustrated in </w:t>
      </w:r>
      <w:r w:rsidR="00F43984" w:rsidRPr="00BF25D9">
        <w:fldChar w:fldCharType="begin"/>
      </w:r>
      <w:r w:rsidR="00F43984" w:rsidRPr="00BF25D9">
        <w:instrText xml:space="preserve"> REF _Ref124418897 \h  \* MERGEFORMAT </w:instrText>
      </w:r>
      <w:r w:rsidR="00F43984" w:rsidRPr="00BF25D9">
        <w:fldChar w:fldCharType="separate"/>
      </w:r>
      <w:r w:rsidR="004C5907" w:rsidRPr="00BF25D9">
        <w:t xml:space="preserve">Figure </w:t>
      </w:r>
      <w:r w:rsidR="004C5907">
        <w:t>5</w:t>
      </w:r>
      <w:r w:rsidR="00F43984" w:rsidRPr="00BF25D9">
        <w:fldChar w:fldCharType="end"/>
      </w:r>
      <w:r w:rsidR="00A16C45" w:rsidRPr="00BF25D9">
        <w:t xml:space="preserve"> in 3D view</w:t>
      </w:r>
      <w:r w:rsidR="001E1FC5" w:rsidRPr="00BF25D9">
        <w:t xml:space="preserve"> and in spherical coordinate system</w:t>
      </w:r>
      <w:r w:rsidR="00F43984" w:rsidRPr="00BF25D9">
        <w:t>.</w:t>
      </w:r>
    </w:p>
    <w:p w14:paraId="12AD6F2C" w14:textId="2A9105EE" w:rsidR="00F43984" w:rsidRPr="00BF25D9" w:rsidRDefault="004E125E" w:rsidP="00A16C45">
      <w:pPr>
        <w:pStyle w:val="TH"/>
      </w:pPr>
      <w:r w:rsidRPr="00BF25D9">
        <w:drawing>
          <wp:inline distT="0" distB="0" distL="0" distR="0" wp14:anchorId="189D52AE" wp14:editId="1C04F3CA">
            <wp:extent cx="6120521" cy="3731894"/>
            <wp:effectExtent l="0" t="0" r="0" b="254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Picture 157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521" cy="3731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96679" w14:textId="07FD9392" w:rsidR="00F43984" w:rsidRPr="00BF25D9" w:rsidRDefault="00F43984" w:rsidP="00EC21B1">
      <w:pPr>
        <w:pStyle w:val="TF"/>
        <w:rPr>
          <w:i/>
        </w:rPr>
      </w:pPr>
      <w:bookmarkStart w:id="5" w:name="_Ref124418897"/>
      <w:r w:rsidRPr="00BF25D9">
        <w:t xml:space="preserve">Figure </w:t>
      </w:r>
      <w:fldSimple w:instr=" SEQ Figure \* ARABIC ">
        <w:r w:rsidR="004C5907">
          <w:rPr>
            <w:noProof/>
          </w:rPr>
          <w:t>5</w:t>
        </w:r>
      </w:fldSimple>
      <w:bookmarkEnd w:id="5"/>
      <w:r w:rsidRPr="00BF25D9">
        <w:t xml:space="preserve">: </w:t>
      </w:r>
      <w:r w:rsidR="00E00796" w:rsidRPr="00BF25D9">
        <w:t>Measurement</w:t>
      </w:r>
      <w:r w:rsidRPr="00BF25D9">
        <w:t xml:space="preserve"> setup</w:t>
      </w:r>
    </w:p>
    <w:p w14:paraId="4B294203" w14:textId="7DE7C65F" w:rsidR="00B346AF" w:rsidRPr="00BF25D9" w:rsidRDefault="001137A7" w:rsidP="00017205">
      <w:r w:rsidRPr="00BF25D9">
        <w:t>Talkers A and B are represented by two head and torso simulators (HATS) according to ITU-T P.58 </w:t>
      </w:r>
      <w:sdt>
        <w:sdtPr>
          <w:id w:val="-761755986"/>
          <w:citation/>
        </w:sdtPr>
        <w:sdtEndPr/>
        <w:sdtContent>
          <w:r w:rsidRPr="00BF25D9">
            <w:fldChar w:fldCharType="begin"/>
          </w:r>
          <w:r w:rsidRPr="00BF25D9">
            <w:instrText xml:space="preserve"> CITATION ITUT_P58_06_2021 \l 1031 </w:instrText>
          </w:r>
          <w:r w:rsidRPr="00BF25D9">
            <w:fldChar w:fldCharType="separate"/>
          </w:r>
          <w:r w:rsidR="00532210" w:rsidRPr="00BF25D9">
            <w:t>[8]</w:t>
          </w:r>
          <w:r w:rsidRPr="00BF25D9">
            <w:fldChar w:fldCharType="end"/>
          </w:r>
        </w:sdtContent>
      </w:sdt>
      <w:r w:rsidR="00353628" w:rsidRPr="00BF25D9">
        <w:t>, which are positioned</w:t>
      </w:r>
      <w:r w:rsidR="00BA26E2" w:rsidRPr="00BF25D9">
        <w:t xml:space="preserve"> at d</w:t>
      </w:r>
      <w:r w:rsidR="00353628" w:rsidRPr="00BF25D9">
        <w:t>istances</w:t>
      </w:r>
      <w:r w:rsidRPr="00BF25D9">
        <w:t xml:space="preserve"> </w:t>
      </w:r>
      <w:r w:rsidR="004E30BA" w:rsidRPr="00BF25D9">
        <w:t>30 cm and 50 cm</w:t>
      </w:r>
      <w:r w:rsidR="005B0F19" w:rsidRPr="00BF25D9">
        <w:t xml:space="preserve"> (MRP to acoustic </w:t>
      </w:r>
      <w:r w:rsidR="00996678" w:rsidRPr="00BF25D9">
        <w:t>center</w:t>
      </w:r>
      <w:r w:rsidR="005B0F19" w:rsidRPr="00BF25D9">
        <w:t xml:space="preserve"> of DUT)</w:t>
      </w:r>
      <w:r w:rsidR="00353628" w:rsidRPr="00BF25D9">
        <w:t>.</w:t>
      </w:r>
      <w:r w:rsidR="00BA26E2" w:rsidRPr="00BF25D9">
        <w:t xml:space="preserve"> </w:t>
      </w:r>
      <w:r w:rsidR="00B346AF" w:rsidRPr="00BF25D9">
        <w:t>For each of the six source position</w:t>
      </w:r>
      <w:r w:rsidR="00415F6C" w:rsidRPr="00BF25D9">
        <w:t>s (talker</w:t>
      </w:r>
      <w:r w:rsidR="000C0ACB" w:rsidRPr="00BF25D9">
        <w:t> </w:t>
      </w:r>
      <w:r w:rsidR="00415F6C" w:rsidRPr="00BF25D9">
        <w:t>A)</w:t>
      </w:r>
      <w:r w:rsidR="00B346AF" w:rsidRPr="00BF25D9">
        <w:t xml:space="preserve">, five counter-positions </w:t>
      </w:r>
      <w:r w:rsidR="00415F6C" w:rsidRPr="00BF25D9">
        <w:t>(talker</w:t>
      </w:r>
      <w:r w:rsidR="000C0ACB" w:rsidRPr="00BF25D9">
        <w:t> </w:t>
      </w:r>
      <w:r w:rsidR="00415F6C" w:rsidRPr="00BF25D9">
        <w:t xml:space="preserve">B) </w:t>
      </w:r>
      <w:r w:rsidR="00BB70A2" w:rsidRPr="00BF25D9">
        <w:t xml:space="preserve">including the swapped talker case (source position: talker B, counter-position: talker A) </w:t>
      </w:r>
      <w:r w:rsidR="00B346AF" w:rsidRPr="00BF25D9">
        <w:t xml:space="preserve">were measured, leading to </w:t>
      </w:r>
      <w:proofErr w:type="gramStart"/>
      <w:r w:rsidR="00B346AF" w:rsidRPr="00BF25D9">
        <w:t>30</w:t>
      </w:r>
      <w:proofErr w:type="gramEnd"/>
      <w:r w:rsidR="00B346AF" w:rsidRPr="00BF25D9">
        <w:t xml:space="preserve"> recordings</w:t>
      </w:r>
      <w:r w:rsidR="00BA26E2" w:rsidRPr="00BF25D9">
        <w:t xml:space="preserve"> per distance</w:t>
      </w:r>
      <w:r w:rsidR="00415F6C" w:rsidRPr="00BF25D9">
        <w:t xml:space="preserve">. </w:t>
      </w:r>
      <w:r w:rsidR="00BB70A2" w:rsidRPr="00BF25D9">
        <w:t>In addition, concurrent as well as separated single talk were measured</w:t>
      </w:r>
      <w:r w:rsidR="00415F6C" w:rsidRPr="00BF25D9">
        <w:t>.</w:t>
      </w:r>
      <w:r w:rsidR="005B0F19" w:rsidRPr="00BF25D9">
        <w:t xml:space="preserve"> To minimize the </w:t>
      </w:r>
      <w:r w:rsidR="00523E5D" w:rsidRPr="00BF25D9">
        <w:t>number</w:t>
      </w:r>
      <w:r w:rsidR="005B0F19" w:rsidRPr="00BF25D9">
        <w:t xml:space="preserve"> of HATS repositions, the DUT was rotated accordingly (</w:t>
      </w:r>
      <w:r w:rsidR="00523E5D" w:rsidRPr="00BF25D9">
        <w:t xml:space="preserve">especially for </w:t>
      </w:r>
      <w:r w:rsidR="005B0F19" w:rsidRPr="00BF25D9">
        <w:t>positions in Z-direction</w:t>
      </w:r>
      <w:r w:rsidR="00523E5D" w:rsidRPr="00BF25D9">
        <w:t>)</w:t>
      </w:r>
      <w:r w:rsidR="005B0F19" w:rsidRPr="00BF25D9">
        <w:t>.</w:t>
      </w:r>
    </w:p>
    <w:p w14:paraId="6869E829" w14:textId="699B4675" w:rsidR="004228B9" w:rsidRPr="00BF25D9" w:rsidRDefault="004228B9" w:rsidP="00017205">
      <w:r w:rsidRPr="00BF25D9">
        <w:lastRenderedPageBreak/>
        <w:t>The two HATS and the DUT/microphone were setup in a semi-anechoic test room</w:t>
      </w:r>
      <w:r w:rsidR="00DD1106" w:rsidRPr="00BF25D9">
        <w:t xml:space="preserve"> that is typically used for terminal testing according to e.g., 3GPP TS 26.131/132 </w:t>
      </w:r>
      <w:sdt>
        <w:sdtPr>
          <w:id w:val="-1195689896"/>
          <w:citation/>
        </w:sdtPr>
        <w:sdtEndPr/>
        <w:sdtContent>
          <w:r w:rsidR="00DD1106" w:rsidRPr="00BF25D9">
            <w:fldChar w:fldCharType="begin"/>
          </w:r>
          <w:r w:rsidR="00DD1106" w:rsidRPr="00BF25D9">
            <w:instrText xml:space="preserve"> CITATION 3GPPTS26131v171 \l 1031 </w:instrText>
          </w:r>
          <w:r w:rsidR="00DD1106" w:rsidRPr="00BF25D9">
            <w:fldChar w:fldCharType="separate"/>
          </w:r>
          <w:r w:rsidR="00532210" w:rsidRPr="00BF25D9">
            <w:t>[9]</w:t>
          </w:r>
          <w:r w:rsidR="00DD1106" w:rsidRPr="00BF25D9">
            <w:fldChar w:fldCharType="end"/>
          </w:r>
        </w:sdtContent>
      </w:sdt>
      <w:sdt>
        <w:sdtPr>
          <w:id w:val="-1502656390"/>
          <w:citation/>
        </w:sdtPr>
        <w:sdtEndPr/>
        <w:sdtContent>
          <w:r w:rsidR="00DD1106" w:rsidRPr="00BF25D9">
            <w:fldChar w:fldCharType="begin"/>
          </w:r>
          <w:r w:rsidR="00DD1106" w:rsidRPr="00BF25D9">
            <w:instrText xml:space="preserve"> CITATION ETSITS126132v1710 \l 1031 </w:instrText>
          </w:r>
          <w:r w:rsidR="00DD1106" w:rsidRPr="00BF25D9">
            <w:fldChar w:fldCharType="separate"/>
          </w:r>
          <w:r w:rsidR="00532210" w:rsidRPr="00BF25D9">
            <w:t xml:space="preserve"> [10]</w:t>
          </w:r>
          <w:r w:rsidR="00DD1106" w:rsidRPr="00BF25D9">
            <w:fldChar w:fldCharType="end"/>
          </w:r>
        </w:sdtContent>
      </w:sdt>
      <w:r w:rsidR="00E33335" w:rsidRPr="00BF25D9">
        <w:t>, i.e., free-field conditions cannot be expected</w:t>
      </w:r>
      <w:r w:rsidR="00423705" w:rsidRPr="00BF25D9">
        <w:t xml:space="preserve"> for frequencies lower than 275 Hz</w:t>
      </w:r>
      <w:r w:rsidR="00E33335" w:rsidRPr="00BF25D9">
        <w:t>.</w:t>
      </w:r>
    </w:p>
    <w:p w14:paraId="0B00CEB4" w14:textId="673C05BC" w:rsidR="00017205" w:rsidRPr="00BF25D9" w:rsidRDefault="00017205" w:rsidP="00017205">
      <w:pPr>
        <w:pStyle w:val="Heading1"/>
        <w:rPr>
          <w:lang w:val="en-US"/>
        </w:rPr>
      </w:pPr>
      <w:r w:rsidRPr="00BF25D9">
        <w:rPr>
          <w:lang w:val="en-US"/>
        </w:rPr>
        <w:t>Measurement Results</w:t>
      </w:r>
    </w:p>
    <w:p w14:paraId="3C518F46" w14:textId="7D5FEC17" w:rsidR="00552D6A" w:rsidRPr="00BF25D9" w:rsidRDefault="006A3ABE" w:rsidP="001C6466">
      <w:r w:rsidRPr="00BF25D9">
        <w:t>[TBD: Results will be presented at SA4#122 in Athens]</w:t>
      </w:r>
    </w:p>
    <w:p w14:paraId="58D288AC" w14:textId="59A8F5BB" w:rsidR="00552D6A" w:rsidRPr="00BF25D9" w:rsidRDefault="00552D6A" w:rsidP="00552D6A">
      <w:pPr>
        <w:pStyle w:val="Heading1"/>
        <w:rPr>
          <w:lang w:val="en-US"/>
        </w:rPr>
      </w:pPr>
      <w:r w:rsidRPr="00BF25D9">
        <w:rPr>
          <w:lang w:val="en-US"/>
        </w:rPr>
        <w:t>Conclusion</w:t>
      </w:r>
    </w:p>
    <w:p w14:paraId="5EF42F96" w14:textId="1BDFBB77" w:rsidR="00552D6A" w:rsidRPr="00BF25D9" w:rsidRDefault="001137A7" w:rsidP="001C6466">
      <w:r w:rsidRPr="00BF25D9">
        <w:t xml:space="preserve">The initial proposal </w:t>
      </w:r>
      <w:sdt>
        <w:sdtPr>
          <w:id w:val="1306278008"/>
          <w:citation/>
        </w:sdtPr>
        <w:sdtEndPr/>
        <w:sdtContent>
          <w:r w:rsidRPr="00BF25D9">
            <w:fldChar w:fldCharType="begin"/>
          </w:r>
          <w:r w:rsidRPr="00BF25D9">
            <w:instrText xml:space="preserve"> CITATION 3GPPS4220729 \l 1031 </w:instrText>
          </w:r>
          <w:r w:rsidRPr="00BF25D9">
            <w:fldChar w:fldCharType="separate"/>
          </w:r>
          <w:r w:rsidR="00532210" w:rsidRPr="00BF25D9">
            <w:t>[1]</w:t>
          </w:r>
          <w:r w:rsidRPr="00BF25D9">
            <w:fldChar w:fldCharType="end"/>
          </w:r>
        </w:sdtContent>
      </w:sdt>
      <w:r w:rsidRPr="00BF25D9">
        <w:t xml:space="preserve"> for a performance</w:t>
      </w:r>
      <w:r w:rsidR="00602D6F" w:rsidRPr="00BF25D9">
        <w:t xml:space="preserve"> evaluation of UEs providing encoded FOA</w:t>
      </w:r>
      <w:r w:rsidRPr="00BF25D9">
        <w:t xml:space="preserve"> </w:t>
      </w:r>
      <w:r w:rsidR="00602D6F" w:rsidRPr="00BF25D9">
        <w:t xml:space="preserve">output was reviewed, and </w:t>
      </w:r>
      <w:proofErr w:type="gramStart"/>
      <w:r w:rsidR="00602D6F" w:rsidRPr="00BF25D9">
        <w:t>several</w:t>
      </w:r>
      <w:proofErr w:type="gramEnd"/>
      <w:r w:rsidR="00602D6F" w:rsidRPr="00BF25D9">
        <w:t xml:space="preserve"> missing parameters were investigated more in detail. For an upcoming measurement series, one set of parameters was chosen</w:t>
      </w:r>
      <w:r w:rsidR="007F3EFF" w:rsidRPr="00BF25D9">
        <w:t xml:space="preserve"> to generate a test signal with properties</w:t>
      </w:r>
      <w:r w:rsidR="008079F6" w:rsidRPr="00BF25D9">
        <w:t xml:space="preserve"> that are</w:t>
      </w:r>
      <w:r w:rsidR="007F3EFF" w:rsidRPr="00BF25D9">
        <w:t xml:space="preserve"> </w:t>
      </w:r>
      <w:r w:rsidR="001477B3" w:rsidRPr="00BF25D9">
        <w:t>close</w:t>
      </w:r>
      <w:r w:rsidR="007F3EFF" w:rsidRPr="00BF25D9">
        <w:t xml:space="preserve"> to ITU-T P.501 as well as </w:t>
      </w:r>
      <w:r w:rsidR="008079F6" w:rsidRPr="00BF25D9">
        <w:t xml:space="preserve">to </w:t>
      </w:r>
      <w:r w:rsidR="007F3EFF" w:rsidRPr="00BF25D9">
        <w:t xml:space="preserve">the initial proposal in </w:t>
      </w:r>
      <w:sdt>
        <w:sdtPr>
          <w:id w:val="-86857232"/>
          <w:citation/>
        </w:sdtPr>
        <w:sdtEndPr/>
        <w:sdtContent>
          <w:r w:rsidR="007F3EFF" w:rsidRPr="00BF25D9">
            <w:fldChar w:fldCharType="begin"/>
          </w:r>
          <w:r w:rsidR="007F3EFF" w:rsidRPr="00BF25D9">
            <w:instrText xml:space="preserve"> CITATION 3GPPS4220729 \l 1031 </w:instrText>
          </w:r>
          <w:r w:rsidR="007F3EFF" w:rsidRPr="00BF25D9">
            <w:fldChar w:fldCharType="separate"/>
          </w:r>
          <w:r w:rsidR="00532210" w:rsidRPr="00BF25D9">
            <w:t>[1]</w:t>
          </w:r>
          <w:r w:rsidR="007F3EFF" w:rsidRPr="00BF25D9">
            <w:fldChar w:fldCharType="end"/>
          </w:r>
        </w:sdtContent>
      </w:sdt>
      <w:r w:rsidR="00602D6F" w:rsidRPr="00BF25D9">
        <w:t>.</w:t>
      </w:r>
      <w:r w:rsidRPr="00BF25D9">
        <w:t xml:space="preserve"> </w:t>
      </w:r>
      <w:r w:rsidR="00BE1B4E" w:rsidRPr="00BF25D9">
        <w:t>The source offers to share the source signals and the configurable scripts for the generation with interested parties upon request.</w:t>
      </w:r>
    </w:p>
    <w:p w14:paraId="717FA63B" w14:textId="77736344" w:rsidR="00E5254F" w:rsidRPr="00BF25D9" w:rsidRDefault="00E5254F" w:rsidP="001C6466">
      <w:r w:rsidRPr="00BF25D9">
        <w:t xml:space="preserve">An initial measurement series was conducted with a </w:t>
      </w:r>
      <w:r w:rsidR="00996678" w:rsidRPr="00BF25D9">
        <w:t>commercially</w:t>
      </w:r>
      <w:r w:rsidRPr="00BF25D9">
        <w:t xml:space="preserve"> available Ambisonics microphone as a device under test.</w:t>
      </w:r>
      <w:r w:rsidR="00BD05FA" w:rsidRPr="00BF25D9">
        <w:t xml:space="preserve"> </w:t>
      </w:r>
      <w:r w:rsidR="00BB70A2" w:rsidRPr="00BF25D9">
        <w:t>The level-based analyses of the recordings will be conducted according to the proposals made in </w:t>
      </w:r>
      <w:sdt>
        <w:sdtPr>
          <w:id w:val="-1491168567"/>
          <w:citation/>
        </w:sdtPr>
        <w:sdtEndPr/>
        <w:sdtContent>
          <w:r w:rsidR="00BB70A2" w:rsidRPr="00BF25D9">
            <w:fldChar w:fldCharType="begin"/>
          </w:r>
          <w:r w:rsidR="00BB70A2" w:rsidRPr="00BF25D9">
            <w:instrText xml:space="preserve"> CITATION 3GPPS4220729 \l 1031 </w:instrText>
          </w:r>
          <w:r w:rsidR="00BB70A2" w:rsidRPr="00BF25D9">
            <w:fldChar w:fldCharType="separate"/>
          </w:r>
          <w:r w:rsidR="00BB70A2" w:rsidRPr="00BF25D9">
            <w:t>[1]</w:t>
          </w:r>
          <w:r w:rsidR="00BB70A2" w:rsidRPr="00BF25D9">
            <w:fldChar w:fldCharType="end"/>
          </w:r>
        </w:sdtContent>
      </w:sdt>
      <w:r w:rsidR="00BB70A2" w:rsidRPr="00BF25D9">
        <w:t xml:space="preserve">. </w:t>
      </w:r>
      <w:r w:rsidR="00DE499E" w:rsidRPr="00BF25D9">
        <w:t xml:space="preserve">In addition, also other analyses like e.g., overall/per talker frequency response can be </w:t>
      </w:r>
      <w:proofErr w:type="gramStart"/>
      <w:r w:rsidR="00DE499E" w:rsidRPr="00BF25D9">
        <w:t>carried out</w:t>
      </w:r>
      <w:proofErr w:type="gramEnd"/>
      <w:r w:rsidR="00DE499E" w:rsidRPr="00BF25D9">
        <w:t xml:space="preserve"> w</w:t>
      </w:r>
      <w:r w:rsidR="00751A35" w:rsidRPr="00BF25D9">
        <w:t>ith the</w:t>
      </w:r>
      <w:r w:rsidR="00BB70A2" w:rsidRPr="00BF25D9">
        <w:t xml:space="preserve"> addition</w:t>
      </w:r>
      <w:r w:rsidR="00751A35" w:rsidRPr="00BF25D9">
        <w:t xml:space="preserve">ally available </w:t>
      </w:r>
      <w:r w:rsidR="00DE499E" w:rsidRPr="00BF25D9">
        <w:t>recordings.</w:t>
      </w:r>
    </w:p>
    <w:p w14:paraId="54887E6B" w14:textId="357154D5" w:rsidR="00DE499E" w:rsidRPr="00BF25D9" w:rsidRDefault="00DE499E" w:rsidP="001C6466">
      <w:r w:rsidRPr="00BF25D9">
        <w:t>Analysis results are planned to be presented at SA4#122.</w:t>
      </w:r>
    </w:p>
    <w:p w14:paraId="5E643D4B" w14:textId="46905810" w:rsidR="00552D6A" w:rsidRPr="00BF25D9" w:rsidRDefault="00552D6A" w:rsidP="001C6466"/>
    <w:p w14:paraId="2A8F3448" w14:textId="52D57929" w:rsidR="00552D6A" w:rsidRPr="00BF25D9" w:rsidRDefault="00552D6A">
      <w:pPr>
        <w:overflowPunct/>
        <w:autoSpaceDE/>
        <w:autoSpaceDN/>
        <w:adjustRightInd/>
        <w:spacing w:after="0"/>
        <w:textAlignment w:val="auto"/>
      </w:pPr>
      <w:r w:rsidRPr="00BF25D9">
        <w:br w:type="page"/>
      </w:r>
    </w:p>
    <w:p w14:paraId="44BF136F" w14:textId="77777777" w:rsidR="00552D6A" w:rsidRPr="00BF25D9" w:rsidRDefault="00552D6A" w:rsidP="00552D6A">
      <w:pPr>
        <w:pStyle w:val="Heading1"/>
        <w:rPr>
          <w:lang w:val="en-US"/>
        </w:rPr>
      </w:pPr>
      <w:r w:rsidRPr="00BF25D9">
        <w:rPr>
          <w:lang w:val="en-US"/>
        </w:rPr>
        <w:lastRenderedPageBreak/>
        <w:t>References</w:t>
      </w:r>
    </w:p>
    <w:p w14:paraId="724E790E" w14:textId="77777777" w:rsidR="00532210" w:rsidRPr="00BF25D9" w:rsidRDefault="00552D6A" w:rsidP="001C6466">
      <w:pPr>
        <w:rPr>
          <w:rFonts w:ascii="CG Times (WN)" w:hAnsi="CG Times (WN)"/>
        </w:rPr>
      </w:pPr>
      <w:r w:rsidRPr="00BF25D9">
        <w:fldChar w:fldCharType="begin"/>
      </w:r>
      <w:r w:rsidRPr="00BF25D9">
        <w:instrText xml:space="preserve"> BIBLIOGRAPHY  \l 1031 </w:instrText>
      </w:r>
      <w:r w:rsidRPr="00BF25D9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"/>
        <w:gridCol w:w="9230"/>
      </w:tblGrid>
      <w:tr w:rsidR="00532210" w:rsidRPr="00BF25D9" w14:paraId="6C885592" w14:textId="77777777">
        <w:trPr>
          <w:divId w:val="2070152149"/>
          <w:tblCellSpacing w:w="15" w:type="dxa"/>
        </w:trPr>
        <w:tc>
          <w:tcPr>
            <w:tcW w:w="50" w:type="pct"/>
            <w:hideMark/>
          </w:tcPr>
          <w:p w14:paraId="1C9F0A91" w14:textId="14B802C2" w:rsidR="00532210" w:rsidRPr="00BF25D9" w:rsidRDefault="00532210">
            <w:pPr>
              <w:pStyle w:val="Bibliography"/>
              <w:rPr>
                <w:sz w:val="24"/>
                <w:szCs w:val="24"/>
              </w:rPr>
            </w:pPr>
            <w:r w:rsidRPr="00BF25D9">
              <w:t xml:space="preserve">[1] </w:t>
            </w:r>
          </w:p>
        </w:tc>
        <w:tc>
          <w:tcPr>
            <w:tcW w:w="0" w:type="auto"/>
            <w:hideMark/>
          </w:tcPr>
          <w:p w14:paraId="1C6512A0" w14:textId="77777777" w:rsidR="00532210" w:rsidRPr="00BF25D9" w:rsidRDefault="00532210">
            <w:pPr>
              <w:pStyle w:val="Bibliography"/>
            </w:pPr>
            <w:r w:rsidRPr="00BF25D9">
              <w:t xml:space="preserve">3GPP S4-220729, „On ATIAS acoustic performance testing for FOA </w:t>
            </w:r>
            <w:proofErr w:type="gramStart"/>
            <w:r w:rsidRPr="00BF25D9">
              <w:t>audio,“</w:t>
            </w:r>
            <w:proofErr w:type="gramEnd"/>
            <w:r w:rsidRPr="00BF25D9">
              <w:t xml:space="preserve"> Dolby Laboratories Inc..</w:t>
            </w:r>
          </w:p>
        </w:tc>
      </w:tr>
      <w:tr w:rsidR="00532210" w:rsidRPr="00BF25D9" w14:paraId="1377B275" w14:textId="77777777">
        <w:trPr>
          <w:divId w:val="2070152149"/>
          <w:tblCellSpacing w:w="15" w:type="dxa"/>
        </w:trPr>
        <w:tc>
          <w:tcPr>
            <w:tcW w:w="50" w:type="pct"/>
            <w:hideMark/>
          </w:tcPr>
          <w:p w14:paraId="4547ACE3" w14:textId="77777777" w:rsidR="00532210" w:rsidRPr="00BF25D9" w:rsidRDefault="00532210">
            <w:pPr>
              <w:pStyle w:val="Bibliography"/>
            </w:pPr>
            <w:r w:rsidRPr="00BF25D9">
              <w:t xml:space="preserve">[2] </w:t>
            </w:r>
          </w:p>
        </w:tc>
        <w:tc>
          <w:tcPr>
            <w:tcW w:w="0" w:type="auto"/>
            <w:hideMark/>
          </w:tcPr>
          <w:p w14:paraId="69C05B33" w14:textId="77777777" w:rsidR="00532210" w:rsidRPr="00BF25D9" w:rsidRDefault="00532210">
            <w:pPr>
              <w:pStyle w:val="Bibliography"/>
            </w:pPr>
            <w:r w:rsidRPr="00BF25D9">
              <w:t xml:space="preserve">3GPP S4-221412, „Clarifications for ATIAS FOA audio </w:t>
            </w:r>
            <w:proofErr w:type="gramStart"/>
            <w:r w:rsidRPr="00BF25D9">
              <w:t>tests,“</w:t>
            </w:r>
            <w:proofErr w:type="gramEnd"/>
            <w:r w:rsidRPr="00BF25D9">
              <w:t xml:space="preserve"> Nokia Corporation.</w:t>
            </w:r>
          </w:p>
        </w:tc>
      </w:tr>
      <w:tr w:rsidR="00532210" w:rsidRPr="00BF25D9" w14:paraId="6AFD82CE" w14:textId="77777777">
        <w:trPr>
          <w:divId w:val="2070152149"/>
          <w:tblCellSpacing w:w="15" w:type="dxa"/>
        </w:trPr>
        <w:tc>
          <w:tcPr>
            <w:tcW w:w="50" w:type="pct"/>
            <w:hideMark/>
          </w:tcPr>
          <w:p w14:paraId="720600CD" w14:textId="77777777" w:rsidR="00532210" w:rsidRPr="00BF25D9" w:rsidRDefault="00532210">
            <w:pPr>
              <w:pStyle w:val="Bibliography"/>
            </w:pPr>
            <w:r w:rsidRPr="00BF25D9">
              <w:t xml:space="preserve">[3] </w:t>
            </w:r>
          </w:p>
        </w:tc>
        <w:tc>
          <w:tcPr>
            <w:tcW w:w="0" w:type="auto"/>
            <w:hideMark/>
          </w:tcPr>
          <w:p w14:paraId="6B59B18E" w14:textId="77777777" w:rsidR="00532210" w:rsidRPr="00BF25D9" w:rsidRDefault="00532210">
            <w:pPr>
              <w:pStyle w:val="Bibliography"/>
            </w:pPr>
            <w:r w:rsidRPr="00BF25D9">
              <w:t xml:space="preserve">ITU-T Recommendation P.501, „Test signals for use in telephony and other speech-based </w:t>
            </w:r>
            <w:proofErr w:type="gramStart"/>
            <w:r w:rsidRPr="00BF25D9">
              <w:t>applications,“</w:t>
            </w:r>
            <w:proofErr w:type="gramEnd"/>
            <w:r w:rsidRPr="00BF25D9">
              <w:t xml:space="preserve"> 06/2022. </w:t>
            </w:r>
          </w:p>
        </w:tc>
      </w:tr>
      <w:tr w:rsidR="00532210" w:rsidRPr="00BF25D9" w14:paraId="7A9B0CA4" w14:textId="77777777">
        <w:trPr>
          <w:divId w:val="2070152149"/>
          <w:tblCellSpacing w:w="15" w:type="dxa"/>
        </w:trPr>
        <w:tc>
          <w:tcPr>
            <w:tcW w:w="50" w:type="pct"/>
            <w:hideMark/>
          </w:tcPr>
          <w:p w14:paraId="1A8FFA2C" w14:textId="77777777" w:rsidR="00532210" w:rsidRPr="00BF25D9" w:rsidRDefault="00532210">
            <w:pPr>
              <w:pStyle w:val="Bibliography"/>
            </w:pPr>
            <w:r w:rsidRPr="00BF25D9">
              <w:t xml:space="preserve">[4] </w:t>
            </w:r>
          </w:p>
        </w:tc>
        <w:tc>
          <w:tcPr>
            <w:tcW w:w="0" w:type="auto"/>
            <w:hideMark/>
          </w:tcPr>
          <w:p w14:paraId="207D1BAA" w14:textId="77777777" w:rsidR="00532210" w:rsidRPr="00BF25D9" w:rsidRDefault="00532210">
            <w:pPr>
              <w:pStyle w:val="Bibliography"/>
            </w:pPr>
            <w:r w:rsidRPr="00BF25D9">
              <w:t xml:space="preserve">ITU-T Recommendation P.50, „Artificial </w:t>
            </w:r>
            <w:proofErr w:type="gramStart"/>
            <w:r w:rsidRPr="00BF25D9">
              <w:t>voices,“</w:t>
            </w:r>
            <w:proofErr w:type="gramEnd"/>
            <w:r w:rsidRPr="00BF25D9">
              <w:t xml:space="preserve"> 09/1999. </w:t>
            </w:r>
          </w:p>
        </w:tc>
      </w:tr>
      <w:tr w:rsidR="00532210" w:rsidRPr="00BF25D9" w14:paraId="5802850C" w14:textId="77777777">
        <w:trPr>
          <w:divId w:val="2070152149"/>
          <w:tblCellSpacing w:w="15" w:type="dxa"/>
        </w:trPr>
        <w:tc>
          <w:tcPr>
            <w:tcW w:w="50" w:type="pct"/>
            <w:hideMark/>
          </w:tcPr>
          <w:p w14:paraId="2940DF26" w14:textId="77777777" w:rsidR="00532210" w:rsidRPr="00BF25D9" w:rsidRDefault="00532210">
            <w:pPr>
              <w:pStyle w:val="Bibliography"/>
            </w:pPr>
            <w:r w:rsidRPr="00BF25D9">
              <w:t xml:space="preserve">[5] </w:t>
            </w:r>
          </w:p>
        </w:tc>
        <w:tc>
          <w:tcPr>
            <w:tcW w:w="0" w:type="auto"/>
            <w:hideMark/>
          </w:tcPr>
          <w:p w14:paraId="38BD7A1D" w14:textId="77777777" w:rsidR="00532210" w:rsidRPr="00BF25D9" w:rsidRDefault="00532210">
            <w:pPr>
              <w:pStyle w:val="Bibliography"/>
            </w:pPr>
            <w:r w:rsidRPr="00BF25D9">
              <w:t xml:space="preserve">Recommendation ITU-T G.191, „Software tools for speech and audio coding </w:t>
            </w:r>
            <w:proofErr w:type="gramStart"/>
            <w:r w:rsidRPr="00BF25D9">
              <w:t>standardization,“</w:t>
            </w:r>
            <w:proofErr w:type="gramEnd"/>
            <w:r w:rsidRPr="00BF25D9">
              <w:t xml:space="preserve"> 07/2022. </w:t>
            </w:r>
          </w:p>
        </w:tc>
      </w:tr>
      <w:tr w:rsidR="00532210" w:rsidRPr="00BF25D9" w14:paraId="3E73A373" w14:textId="77777777">
        <w:trPr>
          <w:divId w:val="2070152149"/>
          <w:tblCellSpacing w:w="15" w:type="dxa"/>
        </w:trPr>
        <w:tc>
          <w:tcPr>
            <w:tcW w:w="50" w:type="pct"/>
            <w:hideMark/>
          </w:tcPr>
          <w:p w14:paraId="73B70761" w14:textId="77777777" w:rsidR="00532210" w:rsidRPr="00BF25D9" w:rsidRDefault="00532210">
            <w:pPr>
              <w:pStyle w:val="Bibliography"/>
            </w:pPr>
            <w:r w:rsidRPr="00BF25D9">
              <w:t xml:space="preserve">[6] </w:t>
            </w:r>
          </w:p>
        </w:tc>
        <w:tc>
          <w:tcPr>
            <w:tcW w:w="0" w:type="auto"/>
            <w:hideMark/>
          </w:tcPr>
          <w:p w14:paraId="4FA31544" w14:textId="77777777" w:rsidR="00532210" w:rsidRPr="00BF25D9" w:rsidRDefault="00532210">
            <w:pPr>
              <w:pStyle w:val="Bibliography"/>
            </w:pPr>
            <w:r w:rsidRPr="00BF25D9">
              <w:t xml:space="preserve">ITU-T Recommendation P.581, „Use of head and torso simulator (HATS) for hands-free and handset </w:t>
            </w:r>
            <w:proofErr w:type="gramStart"/>
            <w:r w:rsidRPr="00BF25D9">
              <w:t>terminal,“</w:t>
            </w:r>
            <w:proofErr w:type="gramEnd"/>
            <w:r w:rsidRPr="00BF25D9">
              <w:t xml:space="preserve"> 02/2014. </w:t>
            </w:r>
          </w:p>
        </w:tc>
      </w:tr>
      <w:tr w:rsidR="00532210" w:rsidRPr="00BF25D9" w14:paraId="6FD3577D" w14:textId="77777777">
        <w:trPr>
          <w:divId w:val="2070152149"/>
          <w:tblCellSpacing w:w="15" w:type="dxa"/>
        </w:trPr>
        <w:tc>
          <w:tcPr>
            <w:tcW w:w="50" w:type="pct"/>
            <w:hideMark/>
          </w:tcPr>
          <w:p w14:paraId="75525322" w14:textId="77777777" w:rsidR="00532210" w:rsidRPr="00BF25D9" w:rsidRDefault="00532210">
            <w:pPr>
              <w:pStyle w:val="Bibliography"/>
            </w:pPr>
            <w:r w:rsidRPr="00BF25D9">
              <w:t xml:space="preserve">[7] </w:t>
            </w:r>
          </w:p>
        </w:tc>
        <w:tc>
          <w:tcPr>
            <w:tcW w:w="0" w:type="auto"/>
            <w:hideMark/>
          </w:tcPr>
          <w:p w14:paraId="724C2FD1" w14:textId="77777777" w:rsidR="00532210" w:rsidRPr="00BF25D9" w:rsidRDefault="00532210">
            <w:pPr>
              <w:pStyle w:val="Bibliography"/>
            </w:pPr>
            <w:r w:rsidRPr="00BF25D9">
              <w:t xml:space="preserve">ITU-T Recommendation P.56, „Objective measurement of active speech </w:t>
            </w:r>
            <w:proofErr w:type="gramStart"/>
            <w:r w:rsidRPr="00BF25D9">
              <w:t>level,“</w:t>
            </w:r>
            <w:proofErr w:type="gramEnd"/>
            <w:r w:rsidRPr="00BF25D9">
              <w:t xml:space="preserve"> 12/2011. </w:t>
            </w:r>
          </w:p>
        </w:tc>
      </w:tr>
      <w:tr w:rsidR="00532210" w:rsidRPr="00BF25D9" w14:paraId="288B421B" w14:textId="77777777">
        <w:trPr>
          <w:divId w:val="2070152149"/>
          <w:tblCellSpacing w:w="15" w:type="dxa"/>
        </w:trPr>
        <w:tc>
          <w:tcPr>
            <w:tcW w:w="50" w:type="pct"/>
            <w:hideMark/>
          </w:tcPr>
          <w:p w14:paraId="19D04C46" w14:textId="77777777" w:rsidR="00532210" w:rsidRPr="00BF25D9" w:rsidRDefault="00532210">
            <w:pPr>
              <w:pStyle w:val="Bibliography"/>
            </w:pPr>
            <w:r w:rsidRPr="00BF25D9">
              <w:t xml:space="preserve">[8] </w:t>
            </w:r>
          </w:p>
        </w:tc>
        <w:tc>
          <w:tcPr>
            <w:tcW w:w="0" w:type="auto"/>
            <w:hideMark/>
          </w:tcPr>
          <w:p w14:paraId="670AE8A0" w14:textId="77777777" w:rsidR="00532210" w:rsidRPr="00BF25D9" w:rsidRDefault="00532210">
            <w:pPr>
              <w:pStyle w:val="Bibliography"/>
            </w:pPr>
            <w:r w:rsidRPr="00BF25D9">
              <w:t xml:space="preserve">ITU-T Recommendation P.58, „Head and torso simulator for </w:t>
            </w:r>
            <w:proofErr w:type="gramStart"/>
            <w:r w:rsidRPr="00BF25D9">
              <w:t>telephonometry,“</w:t>
            </w:r>
            <w:proofErr w:type="gramEnd"/>
            <w:r w:rsidRPr="00BF25D9">
              <w:t xml:space="preserve"> 06/2021. </w:t>
            </w:r>
          </w:p>
        </w:tc>
      </w:tr>
      <w:tr w:rsidR="00532210" w:rsidRPr="00BF25D9" w14:paraId="7E0E36A1" w14:textId="77777777">
        <w:trPr>
          <w:divId w:val="2070152149"/>
          <w:tblCellSpacing w:w="15" w:type="dxa"/>
        </w:trPr>
        <w:tc>
          <w:tcPr>
            <w:tcW w:w="50" w:type="pct"/>
            <w:hideMark/>
          </w:tcPr>
          <w:p w14:paraId="0173C294" w14:textId="77777777" w:rsidR="00532210" w:rsidRPr="00BF25D9" w:rsidRDefault="00532210">
            <w:pPr>
              <w:pStyle w:val="Bibliography"/>
            </w:pPr>
            <w:r w:rsidRPr="00BF25D9">
              <w:t xml:space="preserve">[9] </w:t>
            </w:r>
          </w:p>
        </w:tc>
        <w:tc>
          <w:tcPr>
            <w:tcW w:w="0" w:type="auto"/>
            <w:hideMark/>
          </w:tcPr>
          <w:p w14:paraId="50FC6727" w14:textId="77777777" w:rsidR="00532210" w:rsidRPr="00BF25D9" w:rsidRDefault="00532210">
            <w:pPr>
              <w:pStyle w:val="Bibliography"/>
            </w:pPr>
            <w:r w:rsidRPr="00BF25D9">
              <w:t xml:space="preserve">3GPP TS 26.131, „Terminal acoustic characteristics for telephony; </w:t>
            </w:r>
            <w:proofErr w:type="gramStart"/>
            <w:r w:rsidRPr="00BF25D9">
              <w:t>Requirements,“</w:t>
            </w:r>
            <w:proofErr w:type="gramEnd"/>
            <w:r w:rsidRPr="00BF25D9">
              <w:t xml:space="preserve"> Release-17.1.</w:t>
            </w:r>
          </w:p>
        </w:tc>
      </w:tr>
      <w:tr w:rsidR="00532210" w:rsidRPr="00BF25D9" w14:paraId="23CEAB22" w14:textId="77777777">
        <w:trPr>
          <w:divId w:val="2070152149"/>
          <w:tblCellSpacing w:w="15" w:type="dxa"/>
        </w:trPr>
        <w:tc>
          <w:tcPr>
            <w:tcW w:w="50" w:type="pct"/>
            <w:hideMark/>
          </w:tcPr>
          <w:p w14:paraId="0252C6A3" w14:textId="77777777" w:rsidR="00532210" w:rsidRPr="00BF25D9" w:rsidRDefault="00532210">
            <w:pPr>
              <w:pStyle w:val="Bibliography"/>
            </w:pPr>
            <w:r w:rsidRPr="00BF25D9">
              <w:t xml:space="preserve">[10] </w:t>
            </w:r>
          </w:p>
        </w:tc>
        <w:tc>
          <w:tcPr>
            <w:tcW w:w="0" w:type="auto"/>
            <w:hideMark/>
          </w:tcPr>
          <w:p w14:paraId="3C9B1057" w14:textId="77777777" w:rsidR="00532210" w:rsidRPr="00BF25D9" w:rsidRDefault="00532210">
            <w:pPr>
              <w:pStyle w:val="Bibliography"/>
            </w:pPr>
            <w:r w:rsidRPr="00BF25D9">
              <w:t xml:space="preserve">ETSI TS 126 132 v17.1.0, „Universal Mobile Telecommunications System (UMTS); LTE; 5G; Speech and video telephony terminal acoustic test </w:t>
            </w:r>
            <w:proofErr w:type="gramStart"/>
            <w:r w:rsidRPr="00BF25D9">
              <w:t>specification,“</w:t>
            </w:r>
            <w:proofErr w:type="gramEnd"/>
            <w:r w:rsidRPr="00BF25D9">
              <w:t xml:space="preserve"> 2022-04. </w:t>
            </w:r>
          </w:p>
        </w:tc>
      </w:tr>
    </w:tbl>
    <w:p w14:paraId="4A87F372" w14:textId="77777777" w:rsidR="00532210" w:rsidRPr="00BF25D9" w:rsidRDefault="00532210">
      <w:pPr>
        <w:divId w:val="2070152149"/>
      </w:pPr>
    </w:p>
    <w:p w14:paraId="6295ECEA" w14:textId="25D1C1C6" w:rsidR="00552D6A" w:rsidRPr="00BF25D9" w:rsidRDefault="00552D6A" w:rsidP="001C6466">
      <w:r w:rsidRPr="00BF25D9">
        <w:fldChar w:fldCharType="end"/>
      </w:r>
    </w:p>
    <w:sectPr w:rsidR="00552D6A" w:rsidRPr="00BF25D9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F3364" w14:textId="77777777" w:rsidR="00E96E18" w:rsidRDefault="00E96E18">
      <w:pPr>
        <w:spacing w:after="0"/>
      </w:pPr>
      <w:r>
        <w:separator/>
      </w:r>
    </w:p>
  </w:endnote>
  <w:endnote w:type="continuationSeparator" w:id="0">
    <w:p w14:paraId="60649304" w14:textId="77777777" w:rsidR="00E96E18" w:rsidRDefault="00E96E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8719D" w14:textId="3C915163" w:rsidR="00571484" w:rsidRPr="00DA7FD6" w:rsidRDefault="00571484" w:rsidP="00DA7FD6">
    <w:pPr>
      <w:widowControl w:val="0"/>
      <w:tabs>
        <w:tab w:val="center" w:pos="4320"/>
        <w:tab w:val="right" w:pos="9360"/>
      </w:tabs>
      <w:overflowPunct/>
      <w:autoSpaceDE/>
      <w:autoSpaceDN/>
      <w:adjustRightInd/>
      <w:spacing w:after="0" w:line="240" w:lineRule="atLeast"/>
      <w:jc w:val="right"/>
      <w:textAlignment w:val="auto"/>
      <w:rPr>
        <w:rFonts w:ascii="Arial" w:eastAsia="SimSun" w:hAnsi="Arial"/>
        <w:sz w:val="18"/>
      </w:rPr>
    </w:pPr>
    <w:r w:rsidRPr="00DA7FD6">
      <w:rPr>
        <w:rFonts w:ascii="Arial" w:eastAsia="SimSun" w:hAnsi="Arial"/>
        <w:b/>
        <w:sz w:val="18"/>
      </w:rPr>
      <w:t xml:space="preserve">Page: </w:t>
    </w:r>
    <w:r w:rsidRPr="00DA7FD6">
      <w:rPr>
        <w:rFonts w:ascii="Arial" w:eastAsia="SimSun" w:hAnsi="Arial"/>
        <w:b/>
        <w:sz w:val="18"/>
      </w:rPr>
      <w:fldChar w:fldCharType="begin"/>
    </w:r>
    <w:r w:rsidRPr="00DA7FD6">
      <w:rPr>
        <w:rFonts w:ascii="Arial" w:eastAsia="SimSun" w:hAnsi="Arial"/>
        <w:b/>
        <w:sz w:val="18"/>
      </w:rPr>
      <w:instrText xml:space="preserve"> PAGE </w:instrText>
    </w:r>
    <w:r w:rsidRPr="00DA7FD6">
      <w:rPr>
        <w:rFonts w:ascii="Arial" w:eastAsia="SimSun" w:hAnsi="Arial"/>
        <w:b/>
        <w:sz w:val="18"/>
      </w:rPr>
      <w:fldChar w:fldCharType="separate"/>
    </w:r>
    <w:r w:rsidR="00F14420">
      <w:rPr>
        <w:rFonts w:ascii="Arial" w:eastAsia="SimSun" w:hAnsi="Arial"/>
        <w:b/>
        <w:noProof/>
        <w:sz w:val="18"/>
      </w:rPr>
      <w:t>5</w:t>
    </w:r>
    <w:r w:rsidRPr="00DA7FD6">
      <w:rPr>
        <w:rFonts w:ascii="Arial" w:eastAsia="SimSun" w:hAnsi="Arial"/>
        <w:b/>
        <w:sz w:val="18"/>
      </w:rPr>
      <w:fldChar w:fldCharType="end"/>
    </w:r>
    <w:r w:rsidRPr="00DA7FD6">
      <w:rPr>
        <w:rFonts w:ascii="Arial" w:eastAsia="SimSun" w:hAnsi="Arial"/>
        <w:b/>
        <w:sz w:val="18"/>
      </w:rPr>
      <w:t>/</w:t>
    </w:r>
    <w:r w:rsidRPr="00DA7FD6">
      <w:rPr>
        <w:rFonts w:ascii="Arial" w:eastAsia="SimSun" w:hAnsi="Arial"/>
        <w:b/>
        <w:sz w:val="18"/>
      </w:rPr>
      <w:fldChar w:fldCharType="begin"/>
    </w:r>
    <w:r w:rsidRPr="00DA7FD6">
      <w:rPr>
        <w:rFonts w:ascii="Arial" w:eastAsia="SimSun" w:hAnsi="Arial"/>
        <w:b/>
        <w:sz w:val="18"/>
      </w:rPr>
      <w:instrText xml:space="preserve"> NUMPAGES </w:instrText>
    </w:r>
    <w:r w:rsidRPr="00DA7FD6">
      <w:rPr>
        <w:rFonts w:ascii="Arial" w:eastAsia="SimSun" w:hAnsi="Arial"/>
        <w:b/>
        <w:sz w:val="18"/>
      </w:rPr>
      <w:fldChar w:fldCharType="separate"/>
    </w:r>
    <w:r w:rsidR="00F14420">
      <w:rPr>
        <w:rFonts w:ascii="Arial" w:eastAsia="SimSun" w:hAnsi="Arial"/>
        <w:b/>
        <w:noProof/>
        <w:sz w:val="18"/>
      </w:rPr>
      <w:t>5</w:t>
    </w:r>
    <w:r w:rsidRPr="00DA7FD6">
      <w:rPr>
        <w:rFonts w:ascii="Arial" w:eastAsia="SimSun" w:hAnsi="Aria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2378" w14:textId="77777777" w:rsidR="00E96E18" w:rsidRDefault="00E96E18">
      <w:pPr>
        <w:spacing w:after="0"/>
      </w:pPr>
      <w:r>
        <w:separator/>
      </w:r>
    </w:p>
  </w:footnote>
  <w:footnote w:type="continuationSeparator" w:id="0">
    <w:p w14:paraId="0B204EF7" w14:textId="77777777" w:rsidR="00E96E18" w:rsidRDefault="00E96E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17C2" w14:textId="013DA5B1" w:rsidR="00571484" w:rsidRDefault="005714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 w:rsidR="003F674B">
      <w:t>pets</w:t>
    </w:r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FABE" w14:textId="11D573ED" w:rsidR="00552D6A" w:rsidRPr="00175F08" w:rsidRDefault="0086278E" w:rsidP="00552D6A">
    <w:pPr>
      <w:widowControl w:val="0"/>
      <w:tabs>
        <w:tab w:val="right" w:pos="9360"/>
      </w:tabs>
      <w:overflowPunct/>
      <w:autoSpaceDE/>
      <w:autoSpaceDN/>
      <w:adjustRightInd/>
      <w:spacing w:after="0" w:line="240" w:lineRule="atLeast"/>
      <w:rPr>
        <w:rFonts w:ascii="Arial" w:eastAsia="SimSun" w:hAnsi="Arial" w:cs="Arial"/>
        <w:b/>
        <w:bCs/>
        <w:i/>
        <w:sz w:val="24"/>
        <w:szCs w:val="24"/>
      </w:rPr>
    </w:pPr>
    <w:r w:rsidRPr="0086278E">
      <w:rPr>
        <w:rFonts w:ascii="Arial" w:eastAsia="SimSun" w:hAnsi="Arial" w:cs="Arial"/>
        <w:b/>
        <w:bCs/>
        <w:sz w:val="24"/>
        <w:szCs w:val="24"/>
      </w:rPr>
      <w:t>SA4-e (AH) Audio SWG post 121</w:t>
    </w:r>
    <w:r w:rsidR="00552D6A" w:rsidRPr="00175F08">
      <w:rPr>
        <w:rFonts w:ascii="Arial" w:eastAsia="SimSun" w:hAnsi="Arial" w:cs="Arial"/>
        <w:b/>
        <w:bCs/>
        <w:i/>
        <w:sz w:val="24"/>
        <w:szCs w:val="24"/>
      </w:rPr>
      <w:tab/>
    </w:r>
    <w:r w:rsidRPr="0086278E">
      <w:rPr>
        <w:rFonts w:ascii="Arial" w:eastAsia="SimSun" w:hAnsi="Arial" w:cs="Arial"/>
        <w:b/>
        <w:bCs/>
        <w:i/>
        <w:sz w:val="24"/>
        <w:szCs w:val="24"/>
      </w:rPr>
      <w:t>S4aA230006</w:t>
    </w:r>
  </w:p>
  <w:p w14:paraId="509E010C" w14:textId="09991F83" w:rsidR="00552D6A" w:rsidRPr="00175F08" w:rsidRDefault="0086278E" w:rsidP="00552D6A">
    <w:pPr>
      <w:widowControl w:val="0"/>
      <w:tabs>
        <w:tab w:val="right" w:pos="9360"/>
      </w:tabs>
      <w:overflowPunct/>
      <w:autoSpaceDE/>
      <w:autoSpaceDN/>
      <w:adjustRightInd/>
      <w:spacing w:after="0" w:line="240" w:lineRule="atLeast"/>
      <w:rPr>
        <w:b/>
        <w:bCs/>
        <w:sz w:val="24"/>
        <w:szCs w:val="24"/>
      </w:rPr>
    </w:pPr>
    <w:r>
      <w:rPr>
        <w:rFonts w:ascii="Arial" w:eastAsia="SimSun" w:hAnsi="Arial" w:cs="Arial"/>
        <w:b/>
        <w:bCs/>
        <w:sz w:val="24"/>
        <w:szCs w:val="24"/>
      </w:rPr>
      <w:t>Online</w:t>
    </w:r>
    <w:r w:rsidR="00552D6A" w:rsidRPr="006C5F43">
      <w:rPr>
        <w:rFonts w:ascii="Arial" w:eastAsia="SimSun" w:hAnsi="Arial" w:cs="Arial"/>
        <w:b/>
        <w:bCs/>
        <w:sz w:val="24"/>
        <w:szCs w:val="24"/>
      </w:rPr>
      <w:t>, 1</w:t>
    </w:r>
    <w:r>
      <w:rPr>
        <w:rFonts w:ascii="Arial" w:eastAsia="SimSun" w:hAnsi="Arial" w:cs="Arial"/>
        <w:b/>
        <w:bCs/>
        <w:sz w:val="24"/>
        <w:szCs w:val="24"/>
      </w:rPr>
      <w:t>6</w:t>
    </w:r>
    <w:r w:rsidR="00552D6A" w:rsidRPr="006C5F43">
      <w:rPr>
        <w:rFonts w:ascii="Arial" w:eastAsia="SimSun" w:hAnsi="Arial" w:cs="Arial"/>
        <w:b/>
        <w:bCs/>
        <w:sz w:val="24"/>
        <w:szCs w:val="24"/>
      </w:rPr>
      <w:t xml:space="preserve">th </w:t>
    </w:r>
    <w:r>
      <w:rPr>
        <w:rFonts w:ascii="Arial" w:eastAsia="SimSun" w:hAnsi="Arial" w:cs="Arial"/>
        <w:b/>
        <w:bCs/>
        <w:sz w:val="24"/>
        <w:szCs w:val="24"/>
      </w:rPr>
      <w:t>Jan</w:t>
    </w:r>
    <w:r w:rsidR="00552D6A" w:rsidRPr="006C5F43">
      <w:rPr>
        <w:rFonts w:ascii="Arial" w:eastAsia="SimSun" w:hAnsi="Arial" w:cs="Arial"/>
        <w:b/>
        <w:bCs/>
        <w:sz w:val="24"/>
        <w:szCs w:val="24"/>
      </w:rPr>
      <w:t xml:space="preserve"> 202</w:t>
    </w:r>
    <w:r>
      <w:rPr>
        <w:rFonts w:ascii="Arial" w:eastAsia="SimSun" w:hAnsi="Arial" w:cs="Arial"/>
        <w:b/>
        <w:bCs/>
        <w:sz w:val="24"/>
        <w:szCs w:val="24"/>
      </w:rPr>
      <w:t>3</w:t>
    </w:r>
    <w:r w:rsidR="00552D6A" w:rsidRPr="00175F08">
      <w:rPr>
        <w:rFonts w:ascii="Arial" w:eastAsia="SimSun" w:hAnsi="Arial" w:cs="Arial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042B5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9C51FC6"/>
    <w:multiLevelType w:val="hybridMultilevel"/>
    <w:tmpl w:val="2B2C8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601928">
    <w:abstractNumId w:val="0"/>
  </w:num>
  <w:num w:numId="2" w16cid:durableId="2076080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3"/>
  <w:printFractionalCharacterWidth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FD6"/>
    <w:rsid w:val="00017205"/>
    <w:rsid w:val="00062440"/>
    <w:rsid w:val="00063308"/>
    <w:rsid w:val="000C0ACB"/>
    <w:rsid w:val="001054C4"/>
    <w:rsid w:val="001137A7"/>
    <w:rsid w:val="00136C59"/>
    <w:rsid w:val="001477B3"/>
    <w:rsid w:val="00183F38"/>
    <w:rsid w:val="001C6466"/>
    <w:rsid w:val="001E1FC5"/>
    <w:rsid w:val="0021176B"/>
    <w:rsid w:val="00212A49"/>
    <w:rsid w:val="00214305"/>
    <w:rsid w:val="00267C3D"/>
    <w:rsid w:val="002B3E7E"/>
    <w:rsid w:val="002B455B"/>
    <w:rsid w:val="002F78F4"/>
    <w:rsid w:val="00305090"/>
    <w:rsid w:val="0031549D"/>
    <w:rsid w:val="00353628"/>
    <w:rsid w:val="00356307"/>
    <w:rsid w:val="003663DD"/>
    <w:rsid w:val="003A4EE1"/>
    <w:rsid w:val="003F674B"/>
    <w:rsid w:val="00404211"/>
    <w:rsid w:val="00415F6C"/>
    <w:rsid w:val="004228B9"/>
    <w:rsid w:val="00423705"/>
    <w:rsid w:val="00432CFF"/>
    <w:rsid w:val="004C5907"/>
    <w:rsid w:val="004D25A3"/>
    <w:rsid w:val="004E125E"/>
    <w:rsid w:val="004E30BA"/>
    <w:rsid w:val="00523E5D"/>
    <w:rsid w:val="00530EB3"/>
    <w:rsid w:val="00532210"/>
    <w:rsid w:val="00552D6A"/>
    <w:rsid w:val="00555B05"/>
    <w:rsid w:val="00571484"/>
    <w:rsid w:val="005A66D1"/>
    <w:rsid w:val="005B0F19"/>
    <w:rsid w:val="00602D6F"/>
    <w:rsid w:val="0062790C"/>
    <w:rsid w:val="00632590"/>
    <w:rsid w:val="00643695"/>
    <w:rsid w:val="0065279D"/>
    <w:rsid w:val="00693146"/>
    <w:rsid w:val="006A00E7"/>
    <w:rsid w:val="006A3ABE"/>
    <w:rsid w:val="006B1D85"/>
    <w:rsid w:val="007149B1"/>
    <w:rsid w:val="00722F4A"/>
    <w:rsid w:val="0074605C"/>
    <w:rsid w:val="00750F38"/>
    <w:rsid w:val="00751A35"/>
    <w:rsid w:val="00771AEC"/>
    <w:rsid w:val="007F3EFF"/>
    <w:rsid w:val="0080466E"/>
    <w:rsid w:val="008079F6"/>
    <w:rsid w:val="0086278E"/>
    <w:rsid w:val="008B685D"/>
    <w:rsid w:val="00910976"/>
    <w:rsid w:val="00921F75"/>
    <w:rsid w:val="0092662F"/>
    <w:rsid w:val="0097100A"/>
    <w:rsid w:val="00971175"/>
    <w:rsid w:val="00996678"/>
    <w:rsid w:val="009B1F9C"/>
    <w:rsid w:val="009F1845"/>
    <w:rsid w:val="00A16991"/>
    <w:rsid w:val="00A16C45"/>
    <w:rsid w:val="00A77132"/>
    <w:rsid w:val="00B04C0F"/>
    <w:rsid w:val="00B20338"/>
    <w:rsid w:val="00B27C8C"/>
    <w:rsid w:val="00B346AF"/>
    <w:rsid w:val="00B5397A"/>
    <w:rsid w:val="00BA26E2"/>
    <w:rsid w:val="00BB70A2"/>
    <w:rsid w:val="00BD05FA"/>
    <w:rsid w:val="00BE1B4E"/>
    <w:rsid w:val="00BF25D9"/>
    <w:rsid w:val="00C33F87"/>
    <w:rsid w:val="00CB3506"/>
    <w:rsid w:val="00CB3557"/>
    <w:rsid w:val="00D02E8E"/>
    <w:rsid w:val="00D07FEF"/>
    <w:rsid w:val="00D74940"/>
    <w:rsid w:val="00D941F8"/>
    <w:rsid w:val="00DA7FD6"/>
    <w:rsid w:val="00DD1106"/>
    <w:rsid w:val="00DD13D0"/>
    <w:rsid w:val="00DE499E"/>
    <w:rsid w:val="00E00796"/>
    <w:rsid w:val="00E33335"/>
    <w:rsid w:val="00E403EF"/>
    <w:rsid w:val="00E5254F"/>
    <w:rsid w:val="00E96E18"/>
    <w:rsid w:val="00EC21B1"/>
    <w:rsid w:val="00EE22E3"/>
    <w:rsid w:val="00F14420"/>
    <w:rsid w:val="00F43984"/>
    <w:rsid w:val="00FA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1C97FB"/>
  <w15:chartTrackingRefBased/>
  <w15:docId w15:val="{F453431B-0780-463F-931A-A54A7DFF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PlaceholderText">
    <w:name w:val="Placeholder Text"/>
    <w:basedOn w:val="DefaultParagraphFont"/>
    <w:uiPriority w:val="99"/>
    <w:semiHidden/>
    <w:rsid w:val="00A16991"/>
    <w:rPr>
      <w:color w:val="808080"/>
    </w:rPr>
  </w:style>
  <w:style w:type="paragraph" w:customStyle="1" w:styleId="CRCoverPage">
    <w:name w:val="CR Cover Page"/>
    <w:rsid w:val="00552D6A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4E30BA"/>
  </w:style>
  <w:style w:type="paragraph" w:styleId="Caption">
    <w:name w:val="caption"/>
    <w:basedOn w:val="Normal"/>
    <w:next w:val="Normal"/>
    <w:uiPriority w:val="35"/>
    <w:unhideWhenUsed/>
    <w:qFormat/>
    <w:rsid w:val="003663D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lehead">
    <w:name w:val="Table_head"/>
    <w:basedOn w:val="Normal"/>
    <w:next w:val="Normal"/>
    <w:rsid w:val="0091097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styleId="ListParagraph">
    <w:name w:val="List Paragraph"/>
    <w:basedOn w:val="Normal"/>
    <w:uiPriority w:val="34"/>
    <w:qFormat/>
    <w:rsid w:val="00771AE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32C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2CF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2CF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C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CFF"/>
    <w:rPr>
      <w:rFonts w:ascii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C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CF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322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sv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ITU_T_P581</b:Tag>
    <b:SourceType>ConferenceProceedings</b:SourceType>
    <b:Guid>{93FDACA4-8A94-4B09-A430-31E2E6ECC9D1}</b:Guid>
    <b:Author>
      <b:Author>
        <b:Corporate>ITU-T Recommendation P.581</b:Corporate>
      </b:Author>
    </b:Author>
    <b:Title>Use of head and torso simulator (HATS) for hands-free and handset terminal</b:Title>
    <b:Year>02/2014</b:Year>
    <b:Publisher>
			International Telecommunication Union
		</b:Publisher>
    <b:RefOrder>6</b:RefOrder>
  </b:Source>
  <b:Source>
    <b:Tag>ITUT_P501_2022_06</b:Tag>
    <b:SourceType>ConferenceProceedings</b:SourceType>
    <b:Guid>{EA7B15BA-6C16-4551-A276-BA587967895C}</b:Guid>
    <b:Title>Test signals for use in telephony and other speech-based applications</b:Title>
    <b:Year>06/2022</b:Year>
    <b:Author>
      <b:Author>
        <b:Corporate>ITU-T Recommendation P.501</b:Corporate>
      </b:Author>
    </b:Author>
    <b:RefOrder>3</b:RefOrder>
  </b:Source>
  <b:Source>
    <b:Tag>3GPPS4221412</b:Tag>
    <b:SourceType>ElectronicSource</b:SourceType>
    <b:Guid>{28BC78CC-666D-4FA2-8556-6A045CC6E65A}</b:Guid>
    <b:Author>
      <b:Author>
        <b:Corporate>3GPP S4-221412</b:Corporate>
      </b:Author>
    </b:Author>
    <b:Title>Clarifications for ATIAS FOA audio tests</b:Title>
    <b:Publisher>Nokia Corporation</b:Publisher>
    <b:RefOrder>2</b:RefOrder>
  </b:Source>
  <b:Source>
    <b:Tag>3GPPS4220729</b:Tag>
    <b:SourceType>ElectronicSource</b:SourceType>
    <b:Guid>{930BE68E-701E-4999-A11C-24E4C11A8A07}</b:Guid>
    <b:Author>
      <b:Author>
        <b:Corporate>3GPP S4-220729</b:Corporate>
      </b:Author>
    </b:Author>
    <b:Title>On ATIAS acoustic performance testing for FOA audio</b:Title>
    <b:Publisher>Dolby Laboratories Inc.</b:Publisher>
    <b:RefOrder>1</b:RefOrder>
  </b:Source>
  <b:Source>
    <b:Tag>ITUT_P58_06_2021</b:Tag>
    <b:SourceType>ConferenceProceedings</b:SourceType>
    <b:Guid>{3263C513-27AF-4C68-B8E2-683337B25840}</b:Guid>
    <b:Author>
      <b:Author>
        <b:Corporate>ITU-T Recommendation P.58</b:Corporate>
      </b:Author>
    </b:Author>
    <b:Title>Head and torso simulator for telephonometry</b:Title>
    <b:Year>06/2021</b:Year>
    <b:RefOrder>8</b:RefOrder>
  </b:Source>
  <b:Source>
    <b:Tag>ITUTP50_09_1999</b:Tag>
    <b:SourceType>ConferenceProceedings</b:SourceType>
    <b:Guid>{F1B71927-CFC5-48DD-A66A-D39524B5BA38}</b:Guid>
    <b:Title>Artificial voices</b:Title>
    <b:Year>09/1999</b:Year>
    <b:Author>
      <b:Author>
        <b:Corporate>ITU-T Recommendation P.50</b:Corporate>
      </b:Author>
    </b:Author>
    <b:RefOrder>4</b:RefOrder>
  </b:Source>
  <b:Source>
    <b:Tag>ITUTG191_07_2022</b:Tag>
    <b:SourceType>ConferenceProceedings</b:SourceType>
    <b:Guid>{F81C1BA7-CCC5-4C3B-ACA2-5464908B0797}</b:Guid>
    <b:Title>Software tools for speech and audio coding standardization</b:Title>
    <b:Year>07/2022</b:Year>
    <b:Author>
      <b:Author>
        <b:Corporate>Recommendation ITU-T G.191</b:Corporate>
      </b:Author>
    </b:Author>
    <b:RefOrder>5</b:RefOrder>
  </b:Source>
  <b:Source>
    <b:Tag>ITUP56</b:Tag>
    <b:SourceType>ConferenceProceedings</b:SourceType>
    <b:Guid>{CBDDA6E6-1B5B-4A51-B13C-80FCFA4E58F3}</b:Guid>
    <b:Author>
      <b:Author>
        <b:Corporate>ITU-T Recommendation P.56</b:Corporate>
      </b:Author>
    </b:Author>
    <b:Title>Objective measurement of active speech level</b:Title>
    <b:Year>12/2011</b:Year>
    <b:RefOrder>7</b:RefOrder>
  </b:Source>
  <b:Source>
    <b:Tag>ETSITS126132v1710</b:Tag>
    <b:SourceType>ConferenceProceedings</b:SourceType>
    <b:Guid>{240F155F-EC07-4A76-997A-86791CC902D4}</b:Guid>
    <b:Title>Universal Mobile Telecommunications System (UMTS); LTE; 5G; Speech and video telephony terminal acoustic test specification</b:Title>
    <b:Year>2022-04</b:Year>
    <b:Author>
      <b:Author>
        <b:Corporate>ETSI TS 126 132 v17.1.0</b:Corporate>
      </b:Author>
    </b:Author>
    <b:RefOrder>10</b:RefOrder>
  </b:Source>
  <b:Source>
    <b:Tag>3GPPTS26131v171</b:Tag>
    <b:SourceType>ElectronicSource</b:SourceType>
    <b:Guid>{477F48AE-E2E8-4C7E-9FC8-F737C8135443}</b:Guid>
    <b:Title>Terminal acoustic characteristics for telephony; Requirements</b:Title>
    <b:Year>Release-17.1</b:Year>
    <b:Author>
      <b:Author>
        <b:Corporate>3GPP TS 26.131</b:Corporate>
      </b:Author>
    </b:Author>
    <b:RefOrder>9</b:RefOrder>
  </b:Source>
</b:Sources>
</file>

<file path=customXml/itemProps1.xml><?xml version="1.0" encoding="utf-8"?>
<ds:datastoreItem xmlns:ds="http://schemas.openxmlformats.org/officeDocument/2006/customXml" ds:itemID="{49343253-9909-4572-B286-D807F3BB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1500</Words>
  <Characters>8540</Characters>
  <Application>Microsoft Office Word</Application>
  <DocSecurity>0</DocSecurity>
  <Lines>167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Reimes, Jan</cp:lastModifiedBy>
  <cp:revision>3</cp:revision>
  <dcterms:created xsi:type="dcterms:W3CDTF">2023-01-13T11:17:00Z</dcterms:created>
  <dcterms:modified xsi:type="dcterms:W3CDTF">2023-01-13T12:42:00Z</dcterms:modified>
</cp:coreProperties>
</file>